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56DC2" w14:textId="77777777" w:rsidR="00EA01DD" w:rsidRPr="00EA01DD" w:rsidRDefault="00EA01DD" w:rsidP="00EA01DD">
      <w:pPr>
        <w:jc w:val="center"/>
        <w:rPr>
          <w:rFonts w:ascii="Arial" w:hAnsi="Arial" w:cs="Arial"/>
          <w:sz w:val="32"/>
          <w:szCs w:val="32"/>
        </w:rPr>
      </w:pPr>
    </w:p>
    <w:p w14:paraId="026097B1" w14:textId="69609559" w:rsidR="00EA01DD" w:rsidRPr="00EA01DD" w:rsidRDefault="00EA01DD" w:rsidP="008116EF">
      <w:pPr>
        <w:ind w:left="720" w:hanging="720"/>
        <w:jc w:val="center"/>
        <w:rPr>
          <w:rFonts w:ascii="Arial" w:hAnsi="Arial" w:cs="Arial"/>
          <w:sz w:val="32"/>
          <w:szCs w:val="32"/>
        </w:rPr>
      </w:pPr>
      <w:r w:rsidRPr="00EA01DD">
        <w:rPr>
          <w:rFonts w:ascii="Arial" w:hAnsi="Arial" w:cs="Arial"/>
          <w:noProof/>
          <w:sz w:val="32"/>
          <w:szCs w:val="32"/>
          <w:lang w:val="en-US"/>
        </w:rPr>
        <w:drawing>
          <wp:inline distT="0" distB="0" distL="0" distR="0" wp14:anchorId="15FC8A0D" wp14:editId="1448D6F6">
            <wp:extent cx="2952716" cy="1295284"/>
            <wp:effectExtent l="0" t="0" r="34" b="116"/>
            <wp:docPr id="3" name="gráficos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gráficos1" descr="Logotipo&#10;&#10;Descripción generada automáticamente"/>
                    <pic:cNvPicPr/>
                  </pic:nvPicPr>
                  <pic:blipFill>
                    <a:blip r:embed="rId8">
                      <a:lum/>
                      <a:alphaModFix/>
                    </a:blip>
                    <a:srcRect/>
                    <a:stretch>
                      <a:fillRect/>
                    </a:stretch>
                  </pic:blipFill>
                  <pic:spPr>
                    <a:xfrm>
                      <a:off x="0" y="0"/>
                      <a:ext cx="2952716" cy="1295284"/>
                    </a:xfrm>
                    <a:prstGeom prst="rect">
                      <a:avLst/>
                    </a:prstGeom>
                    <a:noFill/>
                    <a:ln>
                      <a:noFill/>
                      <a:prstDash/>
                    </a:ln>
                  </pic:spPr>
                </pic:pic>
              </a:graphicData>
            </a:graphic>
          </wp:inline>
        </w:drawing>
      </w:r>
    </w:p>
    <w:p w14:paraId="2B0B9377" w14:textId="77777777" w:rsidR="00EA01DD" w:rsidRPr="00EA01DD" w:rsidRDefault="00EA01DD" w:rsidP="00EA01DD">
      <w:pPr>
        <w:jc w:val="center"/>
        <w:rPr>
          <w:rFonts w:ascii="Arial" w:hAnsi="Arial" w:cs="Arial"/>
          <w:sz w:val="32"/>
          <w:szCs w:val="32"/>
        </w:rPr>
      </w:pPr>
    </w:p>
    <w:p w14:paraId="4EA81C58" w14:textId="2300AFDA" w:rsidR="00EA01DD" w:rsidRDefault="00EA01DD" w:rsidP="00EA01DD">
      <w:pPr>
        <w:jc w:val="center"/>
        <w:rPr>
          <w:rFonts w:ascii="Arial" w:hAnsi="Arial" w:cs="Arial"/>
          <w:b/>
          <w:sz w:val="40"/>
          <w:szCs w:val="40"/>
        </w:rPr>
      </w:pPr>
      <w:bookmarkStart w:id="0" w:name="_gjdgxs"/>
      <w:bookmarkEnd w:id="0"/>
      <w:r w:rsidRPr="00EA01DD">
        <w:rPr>
          <w:rFonts w:ascii="Arial" w:hAnsi="Arial" w:cs="Arial"/>
          <w:b/>
          <w:sz w:val="40"/>
          <w:szCs w:val="40"/>
        </w:rPr>
        <w:t>GOBIERNO DEL ESTADO DE JALISCO</w:t>
      </w:r>
    </w:p>
    <w:p w14:paraId="6C670839" w14:textId="77777777" w:rsidR="00EA01DD" w:rsidRPr="00EA01DD" w:rsidRDefault="00EA01DD" w:rsidP="00EA01DD">
      <w:pPr>
        <w:jc w:val="center"/>
        <w:rPr>
          <w:rFonts w:ascii="Arial" w:hAnsi="Arial" w:cs="Arial"/>
          <w:sz w:val="40"/>
          <w:szCs w:val="40"/>
        </w:rPr>
      </w:pPr>
    </w:p>
    <w:p w14:paraId="22543AE8" w14:textId="3FA38F0E" w:rsidR="00EA01DD" w:rsidRPr="00EA01DD" w:rsidRDefault="00EA01DD" w:rsidP="00EA01DD">
      <w:pPr>
        <w:jc w:val="center"/>
        <w:rPr>
          <w:rFonts w:ascii="Arial" w:hAnsi="Arial" w:cs="Arial"/>
          <w:sz w:val="32"/>
          <w:szCs w:val="32"/>
        </w:rPr>
      </w:pPr>
      <w:r w:rsidRPr="00EA01DD">
        <w:rPr>
          <w:rFonts w:ascii="Arial" w:hAnsi="Arial" w:cs="Arial"/>
          <w:b/>
          <w:sz w:val="32"/>
          <w:szCs w:val="32"/>
        </w:rPr>
        <w:t>ORGANISMO PÚBLICO DESCENTRALIZADO SERVICIOS DE SALUD JALISCO</w:t>
      </w:r>
    </w:p>
    <w:p w14:paraId="1464A615" w14:textId="77777777" w:rsidR="00EA01DD" w:rsidRPr="00EA01DD" w:rsidRDefault="00EA01DD" w:rsidP="00EA01DD">
      <w:pPr>
        <w:jc w:val="center"/>
        <w:rPr>
          <w:rFonts w:ascii="Arial" w:hAnsi="Arial" w:cs="Arial"/>
          <w:sz w:val="32"/>
          <w:szCs w:val="32"/>
        </w:rPr>
      </w:pPr>
    </w:p>
    <w:p w14:paraId="74443843" w14:textId="47B35E3B" w:rsidR="00EA01DD" w:rsidRPr="008669AC" w:rsidRDefault="00EA01DD" w:rsidP="00EA01DD">
      <w:pPr>
        <w:jc w:val="center"/>
        <w:rPr>
          <w:rFonts w:ascii="Arial" w:hAnsi="Arial" w:cs="Arial"/>
          <w:b/>
          <w:bCs/>
          <w:sz w:val="32"/>
          <w:szCs w:val="32"/>
        </w:rPr>
      </w:pPr>
      <w:r w:rsidRPr="008669AC">
        <w:rPr>
          <w:rFonts w:ascii="Arial" w:hAnsi="Arial" w:cs="Arial"/>
          <w:b/>
          <w:bCs/>
          <w:sz w:val="32"/>
          <w:szCs w:val="32"/>
        </w:rPr>
        <w:t>FALLO DE ADJUDICACIÓN</w:t>
      </w:r>
    </w:p>
    <w:p w14:paraId="4732CA16" w14:textId="77777777" w:rsidR="00EA01DD" w:rsidRPr="00EA01DD" w:rsidRDefault="00EA01DD" w:rsidP="00EA01DD">
      <w:pPr>
        <w:jc w:val="center"/>
        <w:rPr>
          <w:rFonts w:ascii="Arial" w:hAnsi="Arial" w:cs="Arial"/>
          <w:sz w:val="28"/>
          <w:szCs w:val="28"/>
        </w:rPr>
      </w:pPr>
    </w:p>
    <w:p w14:paraId="5A7C038D" w14:textId="77777777" w:rsidR="00067EB3" w:rsidRDefault="00067EB3" w:rsidP="00067EB3">
      <w:pPr>
        <w:spacing w:after="0"/>
        <w:ind w:right="140"/>
        <w:jc w:val="center"/>
        <w:rPr>
          <w:rFonts w:ascii="Arial Narrow" w:eastAsia="Century Gothic" w:hAnsi="Arial Narrow" w:cs="Arial"/>
          <w:b/>
          <w:color w:val="000000"/>
          <w:sz w:val="40"/>
          <w:szCs w:val="40"/>
        </w:rPr>
      </w:pPr>
      <w:r w:rsidRPr="00A6452F">
        <w:rPr>
          <w:rFonts w:ascii="Arial Narrow" w:eastAsia="Century Gothic" w:hAnsi="Arial Narrow" w:cs="Arial"/>
          <w:b/>
          <w:color w:val="000000"/>
          <w:sz w:val="40"/>
          <w:szCs w:val="40"/>
        </w:rPr>
        <w:t>LICITACIÓN PÚBLICA NACIONAL</w:t>
      </w:r>
    </w:p>
    <w:p w14:paraId="62A129F6" w14:textId="77777777" w:rsidR="00067EB3" w:rsidRPr="00A6452F" w:rsidRDefault="00067EB3" w:rsidP="00067EB3">
      <w:pPr>
        <w:spacing w:after="0"/>
        <w:ind w:right="140"/>
        <w:jc w:val="center"/>
        <w:rPr>
          <w:rFonts w:ascii="Arial Narrow" w:eastAsia="Century Gothic" w:hAnsi="Arial Narrow" w:cs="Arial"/>
          <w:b/>
          <w:color w:val="000000"/>
          <w:sz w:val="40"/>
          <w:szCs w:val="40"/>
        </w:rPr>
      </w:pPr>
      <w:r w:rsidRPr="00A6452F">
        <w:rPr>
          <w:rFonts w:ascii="Arial Narrow" w:eastAsia="Century Gothic" w:hAnsi="Arial Narrow" w:cs="Arial"/>
          <w:b/>
          <w:color w:val="000000"/>
          <w:sz w:val="40"/>
          <w:szCs w:val="40"/>
        </w:rPr>
        <w:t xml:space="preserve"> SECGSSJ-LSCC-001-2024</w:t>
      </w:r>
    </w:p>
    <w:p w14:paraId="5BD3B83A" w14:textId="77777777" w:rsidR="00067EB3" w:rsidRDefault="00067EB3" w:rsidP="00067EB3">
      <w:pPr>
        <w:spacing w:after="0"/>
        <w:ind w:right="140"/>
        <w:jc w:val="center"/>
        <w:rPr>
          <w:rFonts w:ascii="Arial Narrow" w:eastAsia="Century Gothic" w:hAnsi="Arial Narrow" w:cs="Arial"/>
          <w:b/>
          <w:color w:val="000000"/>
          <w:sz w:val="40"/>
          <w:szCs w:val="40"/>
        </w:rPr>
      </w:pPr>
      <w:r w:rsidRPr="00A6452F">
        <w:rPr>
          <w:rFonts w:ascii="Arial Narrow" w:eastAsia="Century Gothic" w:hAnsi="Arial Narrow" w:cs="Arial"/>
          <w:b/>
          <w:color w:val="000000"/>
          <w:sz w:val="40"/>
          <w:szCs w:val="40"/>
        </w:rPr>
        <w:t xml:space="preserve">SIN CONCURRENCIA DEL COMITÉ </w:t>
      </w:r>
    </w:p>
    <w:p w14:paraId="644F7E8E" w14:textId="77777777" w:rsidR="00067EB3" w:rsidRPr="00A6452F" w:rsidRDefault="00067EB3" w:rsidP="00067EB3">
      <w:pPr>
        <w:spacing w:after="0"/>
        <w:ind w:right="140"/>
        <w:jc w:val="center"/>
        <w:rPr>
          <w:rFonts w:ascii="Arial Narrow" w:eastAsia="Century Gothic" w:hAnsi="Arial Narrow" w:cs="Arial"/>
          <w:b/>
          <w:color w:val="000000"/>
          <w:sz w:val="40"/>
          <w:szCs w:val="40"/>
        </w:rPr>
      </w:pPr>
    </w:p>
    <w:p w14:paraId="58B70698" w14:textId="77777777" w:rsidR="00067EB3" w:rsidRPr="00A6452F" w:rsidRDefault="00067EB3" w:rsidP="00067EB3">
      <w:pPr>
        <w:spacing w:after="0"/>
        <w:ind w:right="140"/>
        <w:jc w:val="center"/>
        <w:rPr>
          <w:rFonts w:ascii="Arial Narrow" w:eastAsia="Century Gothic" w:hAnsi="Arial Narrow" w:cs="Arial"/>
          <w:b/>
          <w:color w:val="000000"/>
          <w:sz w:val="40"/>
          <w:szCs w:val="40"/>
        </w:rPr>
      </w:pPr>
      <w:r w:rsidRPr="00A6452F">
        <w:rPr>
          <w:rFonts w:ascii="Arial Narrow" w:eastAsia="Century Gothic" w:hAnsi="Arial Narrow" w:cs="Arial"/>
          <w:b/>
          <w:color w:val="000000"/>
          <w:sz w:val="40"/>
          <w:szCs w:val="40"/>
        </w:rPr>
        <w:t xml:space="preserve">“SERVICIO DE </w:t>
      </w:r>
      <w:proofErr w:type="gramStart"/>
      <w:r w:rsidRPr="00A6452F">
        <w:rPr>
          <w:rFonts w:ascii="Arial Narrow" w:eastAsia="Century Gothic" w:hAnsi="Arial Narrow" w:cs="Arial"/>
          <w:b/>
          <w:color w:val="000000"/>
          <w:sz w:val="40"/>
          <w:szCs w:val="40"/>
        </w:rPr>
        <w:t>CALL CENTER</w:t>
      </w:r>
      <w:proofErr w:type="gramEnd"/>
      <w:r w:rsidRPr="00A6452F">
        <w:rPr>
          <w:rFonts w:ascii="Arial Narrow" w:eastAsia="Century Gothic" w:hAnsi="Arial Narrow" w:cs="Arial"/>
          <w:b/>
          <w:color w:val="000000"/>
          <w:sz w:val="40"/>
          <w:szCs w:val="40"/>
        </w:rPr>
        <w:t xml:space="preserve"> PARA INTERVENCIÓN EN CRISIS PARA EL SALME”</w:t>
      </w:r>
    </w:p>
    <w:p w14:paraId="0084DC79" w14:textId="77777777" w:rsidR="00067EB3" w:rsidRPr="00BE3F1E" w:rsidRDefault="00067EB3" w:rsidP="00067EB3">
      <w:pPr>
        <w:spacing w:after="0"/>
        <w:ind w:right="140"/>
        <w:jc w:val="center"/>
        <w:rPr>
          <w:rFonts w:ascii="Arial Narrow" w:eastAsia="Century Gothic" w:hAnsi="Arial Narrow" w:cs="Arial"/>
          <w:b/>
          <w:color w:val="000000"/>
          <w:sz w:val="40"/>
          <w:szCs w:val="40"/>
        </w:rPr>
      </w:pPr>
    </w:p>
    <w:p w14:paraId="70B1BEF6" w14:textId="77777777" w:rsidR="00B616CD" w:rsidRDefault="00B616CD" w:rsidP="00EA01DD">
      <w:pPr>
        <w:jc w:val="right"/>
        <w:rPr>
          <w:rFonts w:ascii="Arial" w:hAnsi="Arial" w:cs="Arial"/>
          <w:b/>
          <w:sz w:val="24"/>
          <w:szCs w:val="24"/>
        </w:rPr>
      </w:pPr>
    </w:p>
    <w:p w14:paraId="596C4F29" w14:textId="77777777" w:rsidR="00B616CD" w:rsidRDefault="00B616CD" w:rsidP="00EA01DD">
      <w:pPr>
        <w:jc w:val="right"/>
        <w:rPr>
          <w:rFonts w:ascii="Arial" w:hAnsi="Arial" w:cs="Arial"/>
          <w:b/>
          <w:sz w:val="24"/>
          <w:szCs w:val="24"/>
        </w:rPr>
      </w:pPr>
    </w:p>
    <w:p w14:paraId="69898CB8" w14:textId="09B6002C" w:rsidR="00A939D5" w:rsidRDefault="00067EB3" w:rsidP="00067EB3">
      <w:pPr>
        <w:jc w:val="right"/>
        <w:rPr>
          <w:rFonts w:ascii="Arial" w:hAnsi="Arial" w:cs="Arial"/>
          <w:sz w:val="32"/>
          <w:szCs w:val="32"/>
        </w:rPr>
      </w:pPr>
      <w:r>
        <w:rPr>
          <w:rFonts w:ascii="Arial" w:hAnsi="Arial" w:cs="Arial"/>
          <w:b/>
        </w:rPr>
        <w:t>06 de marzo de 2024</w:t>
      </w:r>
      <w:r w:rsidR="00EA01DD" w:rsidRPr="00EA01DD">
        <w:rPr>
          <w:rFonts w:ascii="Arial" w:hAnsi="Arial" w:cs="Arial"/>
          <w:sz w:val="32"/>
          <w:szCs w:val="32"/>
        </w:rPr>
        <w:br w:type="page"/>
      </w:r>
    </w:p>
    <w:p w14:paraId="5B74B6FB" w14:textId="77777777" w:rsidR="00A939D5" w:rsidRDefault="00A939D5" w:rsidP="00B3351C">
      <w:pPr>
        <w:jc w:val="both"/>
        <w:rPr>
          <w:rFonts w:ascii="Arial" w:hAnsi="Arial" w:cs="Arial"/>
          <w:sz w:val="32"/>
          <w:szCs w:val="32"/>
        </w:rPr>
      </w:pPr>
    </w:p>
    <w:p w14:paraId="0FB898BA" w14:textId="78EFA097" w:rsidR="002617AF" w:rsidRPr="00A939D5" w:rsidRDefault="00EA01DD" w:rsidP="00067EB3">
      <w:pPr>
        <w:jc w:val="both"/>
        <w:rPr>
          <w:rFonts w:ascii="Arial" w:hAnsi="Arial" w:cs="Arial"/>
          <w:b/>
          <w:bCs/>
          <w:sz w:val="18"/>
          <w:szCs w:val="18"/>
        </w:rPr>
      </w:pPr>
      <w:r w:rsidRPr="00EA01DD">
        <w:rPr>
          <w:rFonts w:ascii="Arial" w:hAnsi="Arial" w:cs="Arial"/>
          <w:sz w:val="18"/>
          <w:szCs w:val="18"/>
        </w:rPr>
        <w:t xml:space="preserve">En la ciudad de Guadalajara, Jalisco, siendo </w:t>
      </w:r>
      <w:r w:rsidRPr="00A03095">
        <w:rPr>
          <w:rFonts w:ascii="Arial" w:hAnsi="Arial" w:cs="Arial"/>
          <w:sz w:val="18"/>
          <w:szCs w:val="18"/>
        </w:rPr>
        <w:t>las 1</w:t>
      </w:r>
      <w:r w:rsidR="00067EB3">
        <w:rPr>
          <w:rFonts w:ascii="Arial" w:hAnsi="Arial" w:cs="Arial"/>
          <w:sz w:val="18"/>
          <w:szCs w:val="18"/>
        </w:rPr>
        <w:t>7</w:t>
      </w:r>
      <w:r w:rsidRPr="00A03095">
        <w:rPr>
          <w:rFonts w:ascii="Arial" w:hAnsi="Arial" w:cs="Arial"/>
          <w:sz w:val="18"/>
          <w:szCs w:val="18"/>
        </w:rPr>
        <w:t>:</w:t>
      </w:r>
      <w:r w:rsidR="0070435C">
        <w:rPr>
          <w:rFonts w:ascii="Arial" w:hAnsi="Arial" w:cs="Arial"/>
          <w:sz w:val="18"/>
          <w:szCs w:val="18"/>
        </w:rPr>
        <w:t>00</w:t>
      </w:r>
      <w:r w:rsidRPr="00A03095">
        <w:rPr>
          <w:rFonts w:ascii="Arial" w:hAnsi="Arial" w:cs="Arial"/>
          <w:sz w:val="18"/>
          <w:szCs w:val="18"/>
        </w:rPr>
        <w:t xml:space="preserve"> horas del dí</w:t>
      </w:r>
      <w:r w:rsidR="00067EB3">
        <w:rPr>
          <w:rFonts w:ascii="Arial" w:hAnsi="Arial" w:cs="Arial"/>
          <w:sz w:val="18"/>
          <w:szCs w:val="18"/>
        </w:rPr>
        <w:t xml:space="preserve">a </w:t>
      </w:r>
      <w:r w:rsidR="00067EB3" w:rsidRPr="00067EB3">
        <w:rPr>
          <w:rFonts w:ascii="Arial" w:hAnsi="Arial" w:cs="Arial"/>
          <w:b/>
          <w:bCs/>
          <w:sz w:val="18"/>
          <w:szCs w:val="18"/>
        </w:rPr>
        <w:t>06 de marzo de 2024</w:t>
      </w:r>
      <w:r w:rsidR="002617AF">
        <w:rPr>
          <w:rFonts w:ascii="Arial" w:hAnsi="Arial" w:cs="Arial"/>
          <w:sz w:val="18"/>
          <w:szCs w:val="18"/>
        </w:rPr>
        <w:t>,</w:t>
      </w:r>
      <w:r w:rsidRPr="002617AF">
        <w:rPr>
          <w:rFonts w:ascii="Arial" w:hAnsi="Arial" w:cs="Arial"/>
          <w:sz w:val="18"/>
          <w:szCs w:val="18"/>
        </w:rPr>
        <w:t xml:space="preserve"> </w:t>
      </w:r>
      <w:r w:rsidR="002617AF" w:rsidRPr="002617AF">
        <w:rPr>
          <w:rFonts w:ascii="Arial" w:hAnsi="Arial" w:cs="Arial"/>
          <w:sz w:val="18"/>
          <w:szCs w:val="18"/>
        </w:rPr>
        <w:t xml:space="preserve">en la Sala de Juntas de la Coordinación de Adquisiciones del O.P.D. Servicios de Salud Jalisco, con domicilio en Calpulalpan #15, Colonia Centro en la Ciudad de Guadalajara, Jalisco, México; ante la presencia de los Servidores Públicos designados por la </w:t>
      </w:r>
      <w:r w:rsidR="002617AF" w:rsidRPr="002617AF">
        <w:rPr>
          <w:rFonts w:ascii="Arial" w:hAnsi="Arial" w:cs="Arial"/>
          <w:b/>
          <w:bCs/>
          <w:sz w:val="18"/>
          <w:szCs w:val="18"/>
        </w:rPr>
        <w:t>UNIDAD CENTRALIZADA DE COMPRAS</w:t>
      </w:r>
      <w:r w:rsidRPr="002617AF">
        <w:rPr>
          <w:rFonts w:ascii="Arial" w:hAnsi="Arial" w:cs="Arial"/>
          <w:sz w:val="18"/>
          <w:szCs w:val="18"/>
        </w:rPr>
        <w:t>, tal y como se</w:t>
      </w:r>
      <w:r w:rsidRPr="00EA01DD">
        <w:rPr>
          <w:rFonts w:ascii="Arial" w:hAnsi="Arial" w:cs="Arial"/>
          <w:sz w:val="18"/>
          <w:szCs w:val="18"/>
        </w:rPr>
        <w:t xml:space="preserve"> señala en el </w:t>
      </w:r>
      <w:r w:rsidRPr="00EA01DD">
        <w:rPr>
          <w:rFonts w:ascii="Arial" w:hAnsi="Arial" w:cs="Arial"/>
          <w:b/>
          <w:bCs/>
          <w:sz w:val="18"/>
          <w:szCs w:val="18"/>
        </w:rPr>
        <w:t>CALENDARIO DE ACTIVIDADES</w:t>
      </w:r>
      <w:r w:rsidRPr="00EA01DD">
        <w:rPr>
          <w:rFonts w:ascii="Arial" w:hAnsi="Arial" w:cs="Arial"/>
          <w:sz w:val="18"/>
          <w:szCs w:val="18"/>
        </w:rPr>
        <w:t xml:space="preserve">, de las </w:t>
      </w:r>
      <w:r w:rsidRPr="00EA01DD">
        <w:rPr>
          <w:rFonts w:ascii="Arial" w:hAnsi="Arial" w:cs="Arial"/>
          <w:b/>
          <w:bCs/>
          <w:sz w:val="18"/>
          <w:szCs w:val="18"/>
        </w:rPr>
        <w:t>BASES</w:t>
      </w:r>
      <w:r w:rsidRPr="00EA01DD">
        <w:rPr>
          <w:rFonts w:ascii="Arial" w:hAnsi="Arial" w:cs="Arial"/>
          <w:sz w:val="18"/>
          <w:szCs w:val="18"/>
        </w:rPr>
        <w:t xml:space="preserve"> que rigen la presente </w:t>
      </w:r>
      <w:r w:rsidRPr="00EA01DD">
        <w:rPr>
          <w:rFonts w:ascii="Arial" w:hAnsi="Arial" w:cs="Arial"/>
          <w:b/>
          <w:bCs/>
          <w:sz w:val="18"/>
          <w:szCs w:val="18"/>
        </w:rPr>
        <w:t>LICITACIÓN</w:t>
      </w:r>
      <w:r w:rsidRPr="00EA01DD">
        <w:rPr>
          <w:rFonts w:ascii="Arial" w:hAnsi="Arial" w:cs="Arial"/>
          <w:sz w:val="18"/>
          <w:szCs w:val="18"/>
        </w:rPr>
        <w:t xml:space="preserve">, a efecto de desarrollar el </w:t>
      </w:r>
      <w:r w:rsidRPr="00EA01DD">
        <w:rPr>
          <w:rFonts w:ascii="Arial" w:hAnsi="Arial" w:cs="Arial"/>
          <w:b/>
          <w:bCs/>
          <w:sz w:val="18"/>
          <w:szCs w:val="18"/>
        </w:rPr>
        <w:t>Acto</w:t>
      </w:r>
      <w:r w:rsidRPr="00EA01DD">
        <w:rPr>
          <w:rFonts w:ascii="Arial" w:hAnsi="Arial" w:cs="Arial"/>
          <w:sz w:val="18"/>
          <w:szCs w:val="18"/>
        </w:rPr>
        <w:t xml:space="preserve"> de </w:t>
      </w:r>
      <w:r w:rsidRPr="00EA01DD">
        <w:rPr>
          <w:rFonts w:ascii="Arial" w:hAnsi="Arial" w:cs="Arial"/>
          <w:b/>
          <w:bCs/>
          <w:sz w:val="18"/>
          <w:szCs w:val="18"/>
        </w:rPr>
        <w:t>FALLO</w:t>
      </w:r>
      <w:r w:rsidRPr="00EA01DD">
        <w:rPr>
          <w:rFonts w:ascii="Arial" w:hAnsi="Arial" w:cs="Arial"/>
          <w:sz w:val="18"/>
          <w:szCs w:val="18"/>
        </w:rPr>
        <w:t xml:space="preserve"> o </w:t>
      </w:r>
      <w:r w:rsidRPr="00EA01DD">
        <w:rPr>
          <w:rFonts w:ascii="Arial" w:hAnsi="Arial" w:cs="Arial"/>
          <w:b/>
          <w:bCs/>
          <w:sz w:val="18"/>
          <w:szCs w:val="18"/>
        </w:rPr>
        <w:t>RESOLUCIÓN</w:t>
      </w:r>
      <w:r w:rsidRPr="00EA01DD">
        <w:rPr>
          <w:rFonts w:ascii="Arial" w:hAnsi="Arial" w:cs="Arial"/>
          <w:sz w:val="18"/>
          <w:szCs w:val="18"/>
        </w:rPr>
        <w:t xml:space="preserve"> relativo a la </w:t>
      </w:r>
      <w:r w:rsidR="00067EB3" w:rsidRPr="00067EB3">
        <w:rPr>
          <w:rFonts w:ascii="Arial" w:hAnsi="Arial" w:cs="Arial"/>
          <w:b/>
          <w:bCs/>
          <w:sz w:val="18"/>
          <w:szCs w:val="18"/>
        </w:rPr>
        <w:t>LICITACIÓN PÚBLICA NACIONAL SECGSSJ-LSCC-001-2024 SIN CONCURRENCIA DE COMITÉ, “SERVICIO DE CALL CENTER PARA INTERVENCIÓN EN CRISIS PARA EL SALME”</w:t>
      </w:r>
      <w:r w:rsidRPr="00EA01DD">
        <w:rPr>
          <w:rFonts w:ascii="Arial" w:hAnsi="Arial" w:cs="Arial"/>
          <w:sz w:val="18"/>
          <w:szCs w:val="18"/>
        </w:rPr>
        <w:t xml:space="preserve">, </w:t>
      </w:r>
      <w:r w:rsidR="002617AF" w:rsidRPr="004432DE">
        <w:rPr>
          <w:rFonts w:ascii="Arial" w:eastAsia="Arial" w:hAnsi="Arial" w:cs="Arial"/>
          <w:spacing w:val="-3"/>
          <w:sz w:val="18"/>
          <w:szCs w:val="18"/>
          <w:lang w:val="es-ES"/>
        </w:rPr>
        <w:t xml:space="preserve">en términos de los artículos 55 fracción </w:t>
      </w:r>
      <w:proofErr w:type="spellStart"/>
      <w:r w:rsidR="002617AF" w:rsidRPr="004432DE">
        <w:rPr>
          <w:rFonts w:ascii="Arial" w:eastAsia="Arial" w:hAnsi="Arial" w:cs="Arial"/>
          <w:spacing w:val="-3"/>
          <w:sz w:val="18"/>
          <w:szCs w:val="18"/>
          <w:lang w:val="es-ES"/>
        </w:rPr>
        <w:t>II</w:t>
      </w:r>
      <w:r w:rsidR="00A939D5">
        <w:rPr>
          <w:rFonts w:ascii="Arial" w:eastAsia="Arial" w:hAnsi="Arial" w:cs="Arial"/>
          <w:spacing w:val="-3"/>
          <w:sz w:val="18"/>
          <w:szCs w:val="18"/>
          <w:lang w:val="es-ES"/>
        </w:rPr>
        <w:t>l</w:t>
      </w:r>
      <w:proofErr w:type="spellEnd"/>
      <w:r w:rsidR="002617AF" w:rsidRPr="004432DE">
        <w:rPr>
          <w:rFonts w:ascii="Arial" w:eastAsia="Arial" w:hAnsi="Arial" w:cs="Arial"/>
          <w:spacing w:val="-3"/>
          <w:sz w:val="18"/>
          <w:szCs w:val="18"/>
          <w:lang w:val="es-ES"/>
        </w:rPr>
        <w:t xml:space="preserve"> y artículo 72, de la Ley de Compras Gubernamentales, Enajenaciones y Contratación de Servicios del Estado de Jalisco y sus Municipios para emitir este </w:t>
      </w:r>
      <w:r w:rsidR="002617AF" w:rsidRPr="004432DE">
        <w:rPr>
          <w:rFonts w:ascii="Arial" w:eastAsia="Arial" w:hAnsi="Arial" w:cs="Arial"/>
          <w:b/>
          <w:bCs/>
          <w:spacing w:val="-3"/>
          <w:sz w:val="18"/>
          <w:szCs w:val="18"/>
          <w:lang w:val="es-ES"/>
        </w:rPr>
        <w:t>FALLO</w:t>
      </w:r>
      <w:r w:rsidR="002617AF" w:rsidRPr="004432DE">
        <w:rPr>
          <w:rFonts w:ascii="Arial" w:eastAsia="Arial" w:hAnsi="Arial" w:cs="Arial"/>
          <w:spacing w:val="-3"/>
          <w:sz w:val="18"/>
          <w:szCs w:val="18"/>
          <w:lang w:val="es-ES"/>
        </w:rPr>
        <w:t xml:space="preserve">, de conformidad con lo establecido en el </w:t>
      </w:r>
      <w:r w:rsidR="002617AF" w:rsidRPr="004432DE">
        <w:rPr>
          <w:rFonts w:ascii="Arial" w:eastAsia="Arial" w:hAnsi="Arial" w:cs="Arial"/>
          <w:b/>
          <w:bCs/>
          <w:spacing w:val="-3"/>
          <w:sz w:val="18"/>
          <w:szCs w:val="18"/>
          <w:lang w:val="es-ES"/>
        </w:rPr>
        <w:t xml:space="preserve">CALENDARIO DE </w:t>
      </w:r>
      <w:r w:rsidR="002617AF" w:rsidRPr="00C71BD9">
        <w:rPr>
          <w:rFonts w:ascii="Arial" w:eastAsia="Arial" w:hAnsi="Arial" w:cs="Arial"/>
          <w:b/>
          <w:bCs/>
          <w:spacing w:val="-3"/>
          <w:sz w:val="18"/>
          <w:szCs w:val="18"/>
          <w:lang w:val="es-ES"/>
        </w:rPr>
        <w:t>ACTIVIDA</w:t>
      </w:r>
      <w:r w:rsidR="006361EB" w:rsidRPr="00C71BD9">
        <w:rPr>
          <w:rFonts w:ascii="Arial" w:eastAsia="Arial" w:hAnsi="Arial" w:cs="Arial"/>
          <w:b/>
          <w:bCs/>
          <w:spacing w:val="-3"/>
          <w:sz w:val="18"/>
          <w:szCs w:val="18"/>
          <w:lang w:val="es-ES"/>
        </w:rPr>
        <w:t>D</w:t>
      </w:r>
      <w:r w:rsidR="002617AF" w:rsidRPr="00C71BD9">
        <w:rPr>
          <w:rFonts w:ascii="Arial" w:eastAsia="Arial" w:hAnsi="Arial" w:cs="Arial"/>
          <w:b/>
          <w:bCs/>
          <w:spacing w:val="-3"/>
          <w:sz w:val="18"/>
          <w:szCs w:val="18"/>
          <w:lang w:val="es-ES"/>
        </w:rPr>
        <w:t>ES</w:t>
      </w:r>
      <w:r w:rsidR="002617AF" w:rsidRPr="00C71BD9">
        <w:rPr>
          <w:rFonts w:ascii="Arial" w:eastAsia="Arial" w:hAnsi="Arial" w:cs="Arial"/>
          <w:spacing w:val="-3"/>
          <w:sz w:val="18"/>
          <w:szCs w:val="18"/>
          <w:lang w:val="es-ES"/>
        </w:rPr>
        <w:t xml:space="preserve"> de las </w:t>
      </w:r>
      <w:r w:rsidR="002617AF" w:rsidRPr="00C71BD9">
        <w:rPr>
          <w:rFonts w:ascii="Arial" w:eastAsia="Arial" w:hAnsi="Arial" w:cs="Arial"/>
          <w:b/>
          <w:bCs/>
          <w:spacing w:val="-3"/>
          <w:sz w:val="18"/>
          <w:szCs w:val="18"/>
          <w:lang w:val="es-ES"/>
        </w:rPr>
        <w:t>BASES</w:t>
      </w:r>
      <w:r w:rsidR="002617AF" w:rsidRPr="004432DE">
        <w:rPr>
          <w:rFonts w:ascii="Arial" w:eastAsia="Arial" w:hAnsi="Arial" w:cs="Arial"/>
          <w:spacing w:val="-3"/>
          <w:sz w:val="18"/>
          <w:szCs w:val="18"/>
          <w:lang w:val="es-ES"/>
        </w:rPr>
        <w:t xml:space="preserve"> que rigen este </w:t>
      </w:r>
      <w:r w:rsidR="002617AF" w:rsidRPr="004432DE">
        <w:rPr>
          <w:rFonts w:ascii="Arial" w:eastAsia="Arial" w:hAnsi="Arial" w:cs="Arial"/>
          <w:b/>
          <w:bCs/>
          <w:spacing w:val="-3"/>
          <w:sz w:val="18"/>
          <w:szCs w:val="18"/>
          <w:lang w:val="es-ES"/>
        </w:rPr>
        <w:t>PROCESO LICITATORIO</w:t>
      </w:r>
    </w:p>
    <w:p w14:paraId="09CB08AA" w14:textId="77777777" w:rsidR="007E0376" w:rsidRPr="00EA01DD" w:rsidRDefault="007E0376" w:rsidP="00067EB3">
      <w:pPr>
        <w:spacing w:after="0"/>
        <w:jc w:val="both"/>
        <w:rPr>
          <w:rFonts w:ascii="Arial" w:hAnsi="Arial" w:cs="Arial"/>
          <w:sz w:val="18"/>
          <w:szCs w:val="18"/>
        </w:rPr>
      </w:pPr>
      <w:r w:rsidRPr="00EA01DD">
        <w:rPr>
          <w:rFonts w:ascii="Arial" w:hAnsi="Arial" w:cs="Arial"/>
          <w:sz w:val="18"/>
          <w:szCs w:val="18"/>
        </w:rPr>
        <w:t xml:space="preserve">Para efectos de comprensión de la presente </w:t>
      </w:r>
      <w:r w:rsidRPr="00EA01DD">
        <w:rPr>
          <w:rFonts w:ascii="Arial" w:hAnsi="Arial" w:cs="Arial"/>
          <w:b/>
          <w:bCs/>
          <w:sz w:val="18"/>
          <w:szCs w:val="18"/>
        </w:rPr>
        <w:t>Acta</w:t>
      </w:r>
      <w:r w:rsidRPr="00EA01DD">
        <w:rPr>
          <w:rFonts w:ascii="Arial" w:hAnsi="Arial" w:cs="Arial"/>
          <w:sz w:val="18"/>
          <w:szCs w:val="18"/>
        </w:rPr>
        <w:t xml:space="preserve">, se deberá de atender el “Glosario de Términos y Definiciones” descritos en las </w:t>
      </w:r>
      <w:r w:rsidRPr="00EA01DD">
        <w:rPr>
          <w:rFonts w:ascii="Arial" w:hAnsi="Arial" w:cs="Arial"/>
          <w:b/>
          <w:bCs/>
          <w:sz w:val="18"/>
          <w:szCs w:val="18"/>
        </w:rPr>
        <w:t>BASES</w:t>
      </w:r>
      <w:r w:rsidRPr="00EA01DD">
        <w:rPr>
          <w:rFonts w:ascii="Arial" w:hAnsi="Arial" w:cs="Arial"/>
          <w:sz w:val="18"/>
          <w:szCs w:val="18"/>
        </w:rPr>
        <w:t xml:space="preserve"> que rigen al presente </w:t>
      </w:r>
      <w:r w:rsidRPr="00EA01DD">
        <w:rPr>
          <w:rFonts w:ascii="Arial" w:hAnsi="Arial" w:cs="Arial"/>
          <w:b/>
          <w:bCs/>
          <w:sz w:val="18"/>
          <w:szCs w:val="18"/>
        </w:rPr>
        <w:t>PROCESO LICITATORIO</w:t>
      </w:r>
      <w:r w:rsidRPr="00EA01DD">
        <w:rPr>
          <w:rFonts w:ascii="Arial" w:hAnsi="Arial" w:cs="Arial"/>
          <w:sz w:val="18"/>
          <w:szCs w:val="18"/>
        </w:rPr>
        <w:t>.</w:t>
      </w:r>
    </w:p>
    <w:p w14:paraId="1576CE0A" w14:textId="77777777" w:rsidR="007E0376" w:rsidRPr="00EA01DD" w:rsidRDefault="007E0376" w:rsidP="00D10FD7">
      <w:pPr>
        <w:spacing w:after="0"/>
        <w:rPr>
          <w:rFonts w:ascii="Arial" w:hAnsi="Arial" w:cs="Arial"/>
          <w:sz w:val="18"/>
          <w:szCs w:val="18"/>
        </w:rPr>
      </w:pPr>
    </w:p>
    <w:p w14:paraId="65FA5856" w14:textId="77777777" w:rsidR="00EA01DD" w:rsidRPr="00EA01DD" w:rsidRDefault="00EA01DD" w:rsidP="00D10FD7">
      <w:pPr>
        <w:spacing w:after="0"/>
        <w:jc w:val="center"/>
        <w:rPr>
          <w:rFonts w:ascii="Arial" w:hAnsi="Arial" w:cs="Arial"/>
          <w:b/>
          <w:sz w:val="18"/>
          <w:szCs w:val="18"/>
        </w:rPr>
      </w:pPr>
      <w:r w:rsidRPr="00EA01DD">
        <w:rPr>
          <w:rFonts w:ascii="Arial" w:hAnsi="Arial" w:cs="Arial"/>
          <w:b/>
          <w:sz w:val="18"/>
          <w:szCs w:val="18"/>
        </w:rPr>
        <w:t>RESULTANDO:</w:t>
      </w:r>
    </w:p>
    <w:p w14:paraId="501BD560" w14:textId="277F2436" w:rsidR="00EA01DD" w:rsidRDefault="00EA01DD" w:rsidP="00D10FD7">
      <w:pPr>
        <w:spacing w:after="0"/>
        <w:rPr>
          <w:rFonts w:ascii="Arial" w:hAnsi="Arial" w:cs="Arial"/>
          <w:bCs/>
          <w:sz w:val="18"/>
          <w:szCs w:val="18"/>
        </w:rPr>
      </w:pPr>
    </w:p>
    <w:p w14:paraId="539CF9EB" w14:textId="77777777" w:rsidR="00DA437C" w:rsidRPr="00EA01DD" w:rsidRDefault="00DA437C" w:rsidP="00D10FD7">
      <w:pPr>
        <w:spacing w:after="0"/>
        <w:rPr>
          <w:rFonts w:ascii="Arial" w:hAnsi="Arial" w:cs="Arial"/>
          <w:bCs/>
          <w:sz w:val="18"/>
          <w:szCs w:val="18"/>
        </w:rPr>
      </w:pPr>
    </w:p>
    <w:p w14:paraId="56D5A08F" w14:textId="3BE2AAF6" w:rsidR="00EA01DD" w:rsidRPr="00EA01DD" w:rsidRDefault="00EA01DD" w:rsidP="00D10FD7">
      <w:pPr>
        <w:spacing w:after="0"/>
        <w:jc w:val="both"/>
        <w:rPr>
          <w:rFonts w:ascii="Arial" w:hAnsi="Arial" w:cs="Arial"/>
          <w:sz w:val="18"/>
          <w:szCs w:val="18"/>
        </w:rPr>
      </w:pPr>
      <w:r w:rsidRPr="00EA01DD">
        <w:rPr>
          <w:rFonts w:ascii="Arial" w:hAnsi="Arial" w:cs="Arial"/>
          <w:b/>
          <w:sz w:val="18"/>
          <w:szCs w:val="18"/>
        </w:rPr>
        <w:t>Primero</w:t>
      </w:r>
      <w:r w:rsidRPr="00EA01DD">
        <w:rPr>
          <w:rFonts w:ascii="Arial" w:hAnsi="Arial" w:cs="Arial"/>
          <w:sz w:val="18"/>
          <w:szCs w:val="18"/>
        </w:rPr>
        <w:t xml:space="preserve">.- Con fecha del </w:t>
      </w:r>
      <w:r w:rsidR="00143933" w:rsidRPr="00143933">
        <w:rPr>
          <w:rFonts w:ascii="Arial" w:hAnsi="Arial" w:cs="Arial"/>
          <w:b/>
          <w:bCs/>
          <w:sz w:val="18"/>
          <w:szCs w:val="18"/>
        </w:rPr>
        <w:t>15 de febrero de 2024</w:t>
      </w:r>
      <w:r w:rsidRPr="00EA01DD">
        <w:rPr>
          <w:rFonts w:ascii="Arial" w:hAnsi="Arial" w:cs="Arial"/>
          <w:sz w:val="18"/>
          <w:szCs w:val="18"/>
        </w:rPr>
        <w:t xml:space="preserve">, se llevó a cabo la publicación de la </w:t>
      </w:r>
      <w:r w:rsidRPr="00EA01DD">
        <w:rPr>
          <w:rFonts w:ascii="Arial" w:hAnsi="Arial" w:cs="Arial"/>
          <w:b/>
          <w:bCs/>
          <w:sz w:val="18"/>
          <w:szCs w:val="18"/>
        </w:rPr>
        <w:t>CONVOCATORIA</w:t>
      </w:r>
      <w:r w:rsidRPr="00EA01DD">
        <w:rPr>
          <w:rFonts w:ascii="Arial" w:hAnsi="Arial" w:cs="Arial"/>
          <w:sz w:val="18"/>
          <w:szCs w:val="18"/>
        </w:rPr>
        <w:t xml:space="preserve"> para las Personas Físicas y Jurídicas interesadas en participar en la </w:t>
      </w:r>
      <w:r w:rsidRPr="00EA01DD">
        <w:rPr>
          <w:rFonts w:ascii="Arial" w:hAnsi="Arial" w:cs="Arial"/>
          <w:b/>
          <w:bCs/>
          <w:sz w:val="18"/>
          <w:szCs w:val="18"/>
        </w:rPr>
        <w:t>LICITACIÓN</w:t>
      </w:r>
      <w:r w:rsidRPr="00EA01DD">
        <w:rPr>
          <w:rFonts w:ascii="Arial" w:hAnsi="Arial" w:cs="Arial"/>
          <w:sz w:val="18"/>
          <w:szCs w:val="18"/>
        </w:rPr>
        <w:t xml:space="preserve"> citada en el preámbulo del presente documento en</w:t>
      </w:r>
      <w:r w:rsidR="00B3351C">
        <w:rPr>
          <w:rFonts w:ascii="Arial" w:hAnsi="Arial" w:cs="Arial"/>
          <w:sz w:val="18"/>
          <w:szCs w:val="18"/>
        </w:rPr>
        <w:t xml:space="preserve"> </w:t>
      </w:r>
      <w:bookmarkStart w:id="1" w:name="_Hlk128751865"/>
      <w:r w:rsidR="00B3351C">
        <w:rPr>
          <w:rFonts w:ascii="Arial" w:hAnsi="Arial" w:cs="Arial"/>
          <w:sz w:val="18"/>
          <w:szCs w:val="18"/>
        </w:rPr>
        <w:t>los portales</w:t>
      </w:r>
      <w:r w:rsidRPr="00EA01DD">
        <w:rPr>
          <w:rFonts w:ascii="Arial" w:hAnsi="Arial" w:cs="Arial"/>
          <w:sz w:val="18"/>
          <w:szCs w:val="18"/>
        </w:rPr>
        <w:t xml:space="preserve"> de internet </w:t>
      </w:r>
      <w:hyperlink r:id="rId9" w:history="1">
        <w:r w:rsidRPr="00EA01DD">
          <w:rPr>
            <w:rStyle w:val="Hipervnculo"/>
            <w:rFonts w:ascii="Arial" w:hAnsi="Arial" w:cs="Arial"/>
            <w:sz w:val="18"/>
            <w:szCs w:val="18"/>
          </w:rPr>
          <w:t>https://info.jalisco.gob.mx</w:t>
        </w:r>
      </w:hyperlink>
      <w:r w:rsidRPr="00EA01DD">
        <w:rPr>
          <w:rFonts w:ascii="Arial" w:hAnsi="Arial" w:cs="Arial"/>
          <w:sz w:val="18"/>
          <w:szCs w:val="18"/>
        </w:rPr>
        <w:t xml:space="preserve"> </w:t>
      </w:r>
      <w:r w:rsidR="00B3351C">
        <w:rPr>
          <w:rFonts w:ascii="Arial" w:hAnsi="Arial" w:cs="Arial"/>
          <w:sz w:val="18"/>
          <w:szCs w:val="18"/>
        </w:rPr>
        <w:t xml:space="preserve">y </w:t>
      </w:r>
      <w:hyperlink r:id="rId10" w:history="1">
        <w:r w:rsidR="00B3351C" w:rsidRPr="005D4493">
          <w:rPr>
            <w:rStyle w:val="Hipervnculo"/>
            <w:rFonts w:ascii="Arial" w:hAnsi="Arial" w:cs="Arial"/>
            <w:sz w:val="18"/>
            <w:szCs w:val="18"/>
          </w:rPr>
          <w:t>https://sifssj.jalisco.gob.mx/requisition/tree</w:t>
        </w:r>
      </w:hyperlink>
      <w:r w:rsidR="00B3351C">
        <w:rPr>
          <w:rFonts w:ascii="Arial" w:hAnsi="Arial" w:cs="Arial"/>
          <w:sz w:val="18"/>
          <w:szCs w:val="18"/>
        </w:rPr>
        <w:t xml:space="preserve"> </w:t>
      </w:r>
      <w:bookmarkEnd w:id="1"/>
      <w:r w:rsidRPr="00EA01DD">
        <w:rPr>
          <w:rFonts w:ascii="Arial" w:hAnsi="Arial" w:cs="Arial"/>
          <w:sz w:val="18"/>
          <w:szCs w:val="18"/>
        </w:rPr>
        <w:t xml:space="preserve">cumpliéndose con lo establecido en el </w:t>
      </w:r>
      <w:r w:rsidRPr="00EA01DD">
        <w:rPr>
          <w:rFonts w:ascii="Arial" w:hAnsi="Arial" w:cs="Arial"/>
          <w:b/>
          <w:bCs/>
          <w:sz w:val="18"/>
          <w:szCs w:val="18"/>
        </w:rPr>
        <w:t>CALENDARIO DE ACTIVIDADES</w:t>
      </w:r>
      <w:r w:rsidRPr="00EA01DD">
        <w:rPr>
          <w:rFonts w:ascii="Arial" w:hAnsi="Arial" w:cs="Arial"/>
          <w:sz w:val="18"/>
          <w:szCs w:val="18"/>
        </w:rPr>
        <w:t xml:space="preserve"> de las </w:t>
      </w:r>
      <w:r w:rsidRPr="00EA01DD">
        <w:rPr>
          <w:rFonts w:ascii="Arial" w:hAnsi="Arial" w:cs="Arial"/>
          <w:b/>
          <w:bCs/>
          <w:sz w:val="18"/>
          <w:szCs w:val="18"/>
        </w:rPr>
        <w:t>BASES</w:t>
      </w:r>
      <w:r w:rsidRPr="00EA01DD">
        <w:rPr>
          <w:rFonts w:ascii="Arial" w:hAnsi="Arial" w:cs="Arial"/>
          <w:sz w:val="18"/>
          <w:szCs w:val="18"/>
        </w:rPr>
        <w:t xml:space="preserve"> que rigen al </w:t>
      </w:r>
      <w:r w:rsidRPr="00EA01DD">
        <w:rPr>
          <w:rFonts w:ascii="Arial" w:hAnsi="Arial" w:cs="Arial"/>
          <w:b/>
          <w:bCs/>
          <w:sz w:val="18"/>
          <w:szCs w:val="18"/>
        </w:rPr>
        <w:t>PROCESO LICITATORIO</w:t>
      </w:r>
      <w:r w:rsidRPr="00EA01DD">
        <w:rPr>
          <w:rFonts w:ascii="Arial" w:hAnsi="Arial" w:cs="Arial"/>
          <w:sz w:val="18"/>
          <w:szCs w:val="18"/>
        </w:rPr>
        <w:t xml:space="preserve">, y a lo establecido en los artículos 35 fracción X, 59 y 60 de la Ley de Compras Gubernamentales Enajenaciones y Contratación de Servicios del Estado de Jalisco y sus Municipios, artículo 62 de su </w:t>
      </w:r>
      <w:r w:rsidRPr="00EA01DD">
        <w:rPr>
          <w:rFonts w:ascii="Arial" w:hAnsi="Arial" w:cs="Arial"/>
          <w:b/>
          <w:bCs/>
          <w:sz w:val="18"/>
          <w:szCs w:val="18"/>
        </w:rPr>
        <w:t>REGLAMENTO</w:t>
      </w:r>
      <w:r w:rsidRPr="00EA01DD">
        <w:rPr>
          <w:rFonts w:ascii="Arial" w:hAnsi="Arial" w:cs="Arial"/>
          <w:b/>
          <w:sz w:val="18"/>
          <w:szCs w:val="18"/>
        </w:rPr>
        <w:t>,</w:t>
      </w:r>
      <w:r w:rsidRPr="00EA01DD">
        <w:rPr>
          <w:rFonts w:ascii="Arial" w:hAnsi="Arial" w:cs="Arial"/>
          <w:sz w:val="18"/>
          <w:szCs w:val="18"/>
        </w:rPr>
        <w:t xml:space="preserve"> así como del artículo 15 de la Ley de Austeridad y Ahorro del Estado de Jalisco y sus Municipios.</w:t>
      </w:r>
    </w:p>
    <w:p w14:paraId="5C7D823D" w14:textId="77777777" w:rsidR="00EA01DD" w:rsidRPr="00EA01DD" w:rsidRDefault="00EA01DD" w:rsidP="00D10FD7">
      <w:pPr>
        <w:spacing w:after="0"/>
        <w:jc w:val="both"/>
        <w:rPr>
          <w:rFonts w:ascii="Arial" w:hAnsi="Arial" w:cs="Arial"/>
          <w:sz w:val="18"/>
          <w:szCs w:val="18"/>
        </w:rPr>
      </w:pPr>
    </w:p>
    <w:p w14:paraId="7AB92FE0" w14:textId="43DDDB1C" w:rsidR="00EA01DD" w:rsidRPr="00151849" w:rsidRDefault="00EA01DD" w:rsidP="00151849">
      <w:pPr>
        <w:jc w:val="both"/>
        <w:rPr>
          <w:rFonts w:ascii="Arial" w:hAnsi="Arial" w:cs="Arial"/>
          <w:color w:val="000000"/>
          <w:sz w:val="18"/>
          <w:szCs w:val="18"/>
        </w:rPr>
      </w:pPr>
      <w:r w:rsidRPr="00EA01DD">
        <w:rPr>
          <w:rFonts w:ascii="Arial" w:hAnsi="Arial" w:cs="Arial"/>
          <w:b/>
          <w:sz w:val="18"/>
          <w:szCs w:val="18"/>
        </w:rPr>
        <w:t>Segundo.</w:t>
      </w:r>
      <w:r w:rsidRPr="00EA01DD">
        <w:rPr>
          <w:rFonts w:ascii="Arial" w:hAnsi="Arial" w:cs="Arial"/>
          <w:sz w:val="18"/>
          <w:szCs w:val="18"/>
        </w:rPr>
        <w:t xml:space="preserve">- Con fecha del </w:t>
      </w:r>
      <w:r w:rsidR="00143933" w:rsidRPr="00143933">
        <w:rPr>
          <w:rFonts w:ascii="Arial" w:hAnsi="Arial" w:cs="Arial"/>
          <w:b/>
          <w:bCs/>
          <w:color w:val="000000"/>
          <w:sz w:val="18"/>
          <w:szCs w:val="18"/>
        </w:rPr>
        <w:t>22 de febrero de 2024</w:t>
      </w:r>
      <w:r w:rsidRPr="00EA01DD">
        <w:rPr>
          <w:rFonts w:ascii="Arial" w:hAnsi="Arial" w:cs="Arial"/>
          <w:sz w:val="18"/>
          <w:szCs w:val="18"/>
        </w:rPr>
        <w:t xml:space="preserve">, de conformidad con los artículos 62, numeral 4 y 63 de la Ley de Compras Gubernamentales Enajenaciones y Contratación de Servicios del Estado de Jalisco y sus Municipios; y conforme al procedimiento establecido en el punto 5 de las </w:t>
      </w:r>
      <w:r w:rsidRPr="00EA01DD">
        <w:rPr>
          <w:rFonts w:ascii="Arial" w:hAnsi="Arial" w:cs="Arial"/>
          <w:b/>
          <w:bCs/>
          <w:sz w:val="18"/>
          <w:szCs w:val="18"/>
        </w:rPr>
        <w:t>BASES</w:t>
      </w:r>
      <w:r w:rsidRPr="00EA01DD">
        <w:rPr>
          <w:rFonts w:ascii="Arial" w:hAnsi="Arial" w:cs="Arial"/>
          <w:sz w:val="18"/>
          <w:szCs w:val="18"/>
        </w:rPr>
        <w:t xml:space="preserve"> que rigen al </w:t>
      </w:r>
      <w:r w:rsidRPr="00EA01DD">
        <w:rPr>
          <w:rFonts w:ascii="Arial" w:hAnsi="Arial" w:cs="Arial"/>
          <w:b/>
          <w:sz w:val="18"/>
          <w:szCs w:val="18"/>
        </w:rPr>
        <w:t>PROCESO LICITATORIO</w:t>
      </w:r>
      <w:r w:rsidRPr="00EA01DD">
        <w:rPr>
          <w:rFonts w:ascii="Arial" w:hAnsi="Arial" w:cs="Arial"/>
          <w:sz w:val="18"/>
          <w:szCs w:val="18"/>
        </w:rPr>
        <w:t xml:space="preserve">, se celebró el </w:t>
      </w:r>
      <w:r w:rsidRPr="00EA01DD">
        <w:rPr>
          <w:rFonts w:ascii="Arial" w:hAnsi="Arial" w:cs="Arial"/>
          <w:b/>
          <w:bCs/>
          <w:sz w:val="18"/>
          <w:szCs w:val="18"/>
        </w:rPr>
        <w:t>ACTO DE JUNTA DE ACLARACIONES,</w:t>
      </w:r>
      <w:r w:rsidRPr="00EA01DD">
        <w:rPr>
          <w:rFonts w:ascii="Arial" w:hAnsi="Arial" w:cs="Arial"/>
          <w:sz w:val="18"/>
          <w:szCs w:val="18"/>
        </w:rPr>
        <w:t xml:space="preserve"> </w:t>
      </w:r>
      <w:r w:rsidR="00CF5683" w:rsidRPr="004432DE">
        <w:rPr>
          <w:rFonts w:ascii="Arial" w:eastAsia="Arial" w:hAnsi="Arial" w:cs="Arial"/>
          <w:sz w:val="18"/>
          <w:szCs w:val="18"/>
        </w:rPr>
        <w:t xml:space="preserve">informando que </w:t>
      </w:r>
      <w:r w:rsidR="00CF5683" w:rsidRPr="00151849">
        <w:rPr>
          <w:rFonts w:ascii="Arial" w:eastAsia="Arial" w:hAnsi="Arial" w:cs="Arial"/>
          <w:sz w:val="18"/>
          <w:szCs w:val="18"/>
        </w:rPr>
        <w:t>se recibieron preguntas al correo electrónico</w:t>
      </w:r>
      <w:r w:rsidR="00CF5683" w:rsidRPr="004432DE">
        <w:rPr>
          <w:rFonts w:ascii="Arial" w:eastAsia="Arial" w:hAnsi="Arial" w:cs="Arial"/>
          <w:sz w:val="18"/>
          <w:szCs w:val="18"/>
        </w:rPr>
        <w:t xml:space="preserve"> </w:t>
      </w:r>
      <w:hyperlink r:id="rId11" w:history="1">
        <w:r w:rsidR="00B616CD" w:rsidRPr="00257918">
          <w:rPr>
            <w:rStyle w:val="Hipervnculo"/>
            <w:rFonts w:ascii="Arial" w:eastAsia="Arial" w:hAnsi="Arial" w:cs="Arial"/>
            <w:bCs/>
            <w:sz w:val="18"/>
            <w:szCs w:val="18"/>
          </w:rPr>
          <w:t>adrycel.flores@jalisco.gob.mx</w:t>
        </w:r>
      </w:hyperlink>
      <w:r w:rsidR="00CF5683" w:rsidRPr="004432DE">
        <w:rPr>
          <w:rFonts w:ascii="Arial" w:eastAsia="Arial" w:hAnsi="Arial" w:cs="Arial"/>
          <w:sz w:val="18"/>
          <w:szCs w:val="18"/>
        </w:rPr>
        <w:t xml:space="preserve"> dentro de la fecha y horario establecido</w:t>
      </w:r>
      <w:r w:rsidRPr="00EA01DD">
        <w:rPr>
          <w:rFonts w:ascii="Arial" w:hAnsi="Arial" w:cs="Arial"/>
          <w:sz w:val="18"/>
          <w:szCs w:val="18"/>
        </w:rPr>
        <w:t xml:space="preserve">, tal como consta en el </w:t>
      </w:r>
      <w:r w:rsidR="00531272">
        <w:rPr>
          <w:rFonts w:ascii="Arial" w:hAnsi="Arial" w:cs="Arial"/>
          <w:sz w:val="18"/>
          <w:szCs w:val="18"/>
        </w:rPr>
        <w:t>a</w:t>
      </w:r>
      <w:r w:rsidRPr="00EA01DD">
        <w:rPr>
          <w:rFonts w:ascii="Arial" w:hAnsi="Arial" w:cs="Arial"/>
          <w:sz w:val="18"/>
          <w:szCs w:val="18"/>
        </w:rPr>
        <w:t xml:space="preserve">cta que se levantó para tal </w:t>
      </w:r>
      <w:r w:rsidRPr="00151849">
        <w:rPr>
          <w:rFonts w:ascii="Arial" w:hAnsi="Arial" w:cs="Arial"/>
          <w:sz w:val="18"/>
          <w:szCs w:val="18"/>
        </w:rPr>
        <w:t>propósito</w:t>
      </w:r>
      <w:r w:rsidRPr="00151849">
        <w:rPr>
          <w:rFonts w:ascii="Arial" w:hAnsi="Arial" w:cs="Arial"/>
          <w:b/>
          <w:bCs/>
          <w:sz w:val="18"/>
          <w:szCs w:val="18"/>
          <w:lang w:bidi="es-MX"/>
        </w:rPr>
        <w:t>.</w:t>
      </w:r>
    </w:p>
    <w:p w14:paraId="67D63F6F" w14:textId="77777777" w:rsidR="00040B87" w:rsidRPr="00151849" w:rsidRDefault="00040B87" w:rsidP="00D10FD7">
      <w:pPr>
        <w:spacing w:after="0"/>
        <w:jc w:val="both"/>
        <w:rPr>
          <w:rFonts w:ascii="Arial" w:hAnsi="Arial" w:cs="Arial"/>
          <w:sz w:val="18"/>
          <w:szCs w:val="18"/>
        </w:rPr>
      </w:pPr>
    </w:p>
    <w:p w14:paraId="076AFDB0" w14:textId="65D66A92" w:rsidR="00151849" w:rsidRPr="00151849" w:rsidRDefault="007665FE" w:rsidP="00151849">
      <w:pPr>
        <w:jc w:val="both"/>
        <w:rPr>
          <w:rFonts w:ascii="Arial" w:hAnsi="Arial" w:cs="Arial"/>
          <w:color w:val="000000"/>
          <w:sz w:val="18"/>
          <w:szCs w:val="18"/>
        </w:rPr>
      </w:pPr>
      <w:r w:rsidRPr="00151849">
        <w:rPr>
          <w:rFonts w:ascii="Arial" w:hAnsi="Arial" w:cs="Arial"/>
          <w:b/>
          <w:sz w:val="18"/>
          <w:szCs w:val="18"/>
        </w:rPr>
        <w:t>Tercer</w:t>
      </w:r>
      <w:r w:rsidR="0079306C" w:rsidRPr="00151849">
        <w:rPr>
          <w:rFonts w:ascii="Arial" w:hAnsi="Arial" w:cs="Arial"/>
          <w:b/>
          <w:sz w:val="18"/>
          <w:szCs w:val="18"/>
        </w:rPr>
        <w:t>o</w:t>
      </w:r>
      <w:r w:rsidRPr="00151849">
        <w:rPr>
          <w:rFonts w:ascii="Arial" w:hAnsi="Arial" w:cs="Arial"/>
          <w:b/>
          <w:sz w:val="18"/>
          <w:szCs w:val="18"/>
        </w:rPr>
        <w:t>.</w:t>
      </w:r>
      <w:r w:rsidRPr="00151849">
        <w:rPr>
          <w:rFonts w:ascii="Arial" w:hAnsi="Arial" w:cs="Arial"/>
          <w:sz w:val="18"/>
          <w:szCs w:val="18"/>
        </w:rPr>
        <w:t xml:space="preserve"> </w:t>
      </w:r>
      <w:r w:rsidR="00151849" w:rsidRPr="00151849">
        <w:rPr>
          <w:rFonts w:ascii="Arial" w:hAnsi="Arial" w:cs="Arial"/>
          <w:sz w:val="18"/>
          <w:szCs w:val="18"/>
        </w:rPr>
        <w:t xml:space="preserve">– Con fecha </w:t>
      </w:r>
      <w:r w:rsidR="00151849" w:rsidRPr="00687954">
        <w:rPr>
          <w:rFonts w:ascii="Arial" w:hAnsi="Arial" w:cs="Arial"/>
          <w:b/>
          <w:bCs/>
          <w:sz w:val="18"/>
          <w:szCs w:val="18"/>
        </w:rPr>
        <w:t>23 de febrero de 2024</w:t>
      </w:r>
      <w:r w:rsidR="00151849" w:rsidRPr="00151849">
        <w:rPr>
          <w:rFonts w:ascii="Arial" w:hAnsi="Arial" w:cs="Arial"/>
          <w:sz w:val="18"/>
          <w:szCs w:val="18"/>
        </w:rPr>
        <w:t xml:space="preserve"> se realizó una modificación a la convocatoria</w:t>
      </w:r>
      <w:r w:rsidR="00151849">
        <w:rPr>
          <w:rFonts w:ascii="Arial" w:hAnsi="Arial" w:cs="Arial"/>
          <w:sz w:val="18"/>
          <w:szCs w:val="18"/>
        </w:rPr>
        <w:t xml:space="preserve"> </w:t>
      </w:r>
      <w:r w:rsidR="00151849" w:rsidRPr="00EA01DD">
        <w:rPr>
          <w:rFonts w:ascii="Arial" w:hAnsi="Arial" w:cs="Arial"/>
          <w:sz w:val="18"/>
          <w:szCs w:val="18"/>
        </w:rPr>
        <w:t xml:space="preserve">de conformidad con los artículos 62, numeral </w:t>
      </w:r>
      <w:r w:rsidR="00687954">
        <w:rPr>
          <w:rFonts w:ascii="Arial" w:hAnsi="Arial" w:cs="Arial"/>
          <w:sz w:val="18"/>
          <w:szCs w:val="18"/>
        </w:rPr>
        <w:t>1</w:t>
      </w:r>
      <w:r w:rsidR="00151849" w:rsidRPr="00EA01DD">
        <w:rPr>
          <w:rFonts w:ascii="Arial" w:hAnsi="Arial" w:cs="Arial"/>
          <w:sz w:val="18"/>
          <w:szCs w:val="18"/>
        </w:rPr>
        <w:t xml:space="preserve"> de la Ley de Compras Gubernamentales Enajenaciones y Contratación de Servicios del Estado de Jalisco y sus Municipios</w:t>
      </w:r>
      <w:r w:rsidR="00151849" w:rsidRPr="00151849">
        <w:rPr>
          <w:rFonts w:ascii="Arial" w:hAnsi="Arial" w:cs="Arial"/>
          <w:sz w:val="18"/>
          <w:szCs w:val="18"/>
        </w:rPr>
        <w:t xml:space="preserve">, tal como consta </w:t>
      </w:r>
      <w:r w:rsidR="00151849" w:rsidRPr="00151849">
        <w:rPr>
          <w:rFonts w:ascii="Arial" w:hAnsi="Arial" w:cs="Arial"/>
          <w:sz w:val="18"/>
          <w:szCs w:val="18"/>
        </w:rPr>
        <w:t>en el acta que se levantó para tal propósito</w:t>
      </w:r>
      <w:r w:rsidR="00151849" w:rsidRPr="00151849">
        <w:rPr>
          <w:rFonts w:ascii="Arial" w:hAnsi="Arial" w:cs="Arial"/>
          <w:b/>
          <w:bCs/>
          <w:sz w:val="18"/>
          <w:szCs w:val="18"/>
          <w:lang w:bidi="es-MX"/>
        </w:rPr>
        <w:t>.</w:t>
      </w:r>
    </w:p>
    <w:p w14:paraId="2D6EAA20" w14:textId="2E01231B" w:rsidR="00EA01DD" w:rsidRPr="00EA01DD" w:rsidRDefault="00EA01DD" w:rsidP="00D10FD7">
      <w:pPr>
        <w:spacing w:after="0"/>
        <w:jc w:val="both"/>
        <w:rPr>
          <w:rFonts w:ascii="Arial" w:hAnsi="Arial" w:cs="Arial"/>
          <w:b/>
          <w:bCs/>
          <w:sz w:val="18"/>
          <w:szCs w:val="18"/>
        </w:rPr>
      </w:pPr>
      <w:r w:rsidRPr="00151849">
        <w:rPr>
          <w:rFonts w:ascii="Arial" w:hAnsi="Arial" w:cs="Arial"/>
          <w:sz w:val="18"/>
          <w:szCs w:val="18"/>
        </w:rPr>
        <w:t xml:space="preserve"> </w:t>
      </w:r>
      <w:r w:rsidR="00151849" w:rsidRPr="00151849">
        <w:rPr>
          <w:rFonts w:ascii="Arial" w:hAnsi="Arial" w:cs="Arial"/>
          <w:sz w:val="18"/>
          <w:szCs w:val="18"/>
        </w:rPr>
        <w:t xml:space="preserve">Cuarta. </w:t>
      </w:r>
      <w:r w:rsidR="00151849" w:rsidRPr="00151849">
        <w:rPr>
          <w:rFonts w:ascii="Arial" w:hAnsi="Arial" w:cs="Arial"/>
          <w:sz w:val="18"/>
          <w:szCs w:val="18"/>
        </w:rPr>
        <w:t xml:space="preserve">– </w:t>
      </w:r>
      <w:r w:rsidR="00151849" w:rsidRPr="00151849">
        <w:rPr>
          <w:rFonts w:ascii="Arial" w:hAnsi="Arial" w:cs="Arial"/>
          <w:sz w:val="18"/>
          <w:szCs w:val="18"/>
        </w:rPr>
        <w:t xml:space="preserve"> </w:t>
      </w:r>
      <w:r w:rsidRPr="00151849">
        <w:rPr>
          <w:rFonts w:ascii="Arial" w:hAnsi="Arial" w:cs="Arial"/>
          <w:sz w:val="18"/>
          <w:szCs w:val="18"/>
        </w:rPr>
        <w:t xml:space="preserve">Con fecha del </w:t>
      </w:r>
      <w:r w:rsidR="00AE18D3" w:rsidRPr="00151849">
        <w:rPr>
          <w:rFonts w:ascii="Arial" w:hAnsi="Arial" w:cs="Arial"/>
          <w:b/>
          <w:bCs/>
          <w:sz w:val="18"/>
          <w:szCs w:val="18"/>
        </w:rPr>
        <w:t>29 de febrero de 2024</w:t>
      </w:r>
      <w:r w:rsidRPr="00151849">
        <w:rPr>
          <w:rFonts w:ascii="Arial" w:hAnsi="Arial" w:cs="Arial"/>
          <w:sz w:val="18"/>
          <w:szCs w:val="18"/>
        </w:rPr>
        <w:t xml:space="preserve">, se celebró </w:t>
      </w:r>
      <w:r w:rsidR="00CF5683" w:rsidRPr="00151849">
        <w:rPr>
          <w:rFonts w:ascii="Arial" w:hAnsi="Arial" w:cs="Arial"/>
          <w:sz w:val="18"/>
          <w:szCs w:val="18"/>
        </w:rPr>
        <w:t xml:space="preserve">el evento </w:t>
      </w:r>
      <w:r w:rsidRPr="00151849">
        <w:rPr>
          <w:rFonts w:ascii="Arial" w:hAnsi="Arial" w:cs="Arial"/>
          <w:sz w:val="18"/>
          <w:szCs w:val="18"/>
        </w:rPr>
        <w:t xml:space="preserve">para llevar a cabo el </w:t>
      </w:r>
      <w:r w:rsidRPr="00151849">
        <w:rPr>
          <w:rFonts w:ascii="Arial" w:hAnsi="Arial" w:cs="Arial"/>
          <w:b/>
          <w:bCs/>
          <w:sz w:val="18"/>
          <w:szCs w:val="18"/>
        </w:rPr>
        <w:t>ACTO DE PRESENTACIÓN Y APERTURA DE PROPUESTAS</w:t>
      </w:r>
      <w:r w:rsidRPr="00151849">
        <w:rPr>
          <w:rFonts w:ascii="Arial" w:hAnsi="Arial" w:cs="Arial"/>
          <w:sz w:val="18"/>
          <w:szCs w:val="18"/>
        </w:rPr>
        <w:t>, de conformidad con lo dispuesto en los artículos 65 de la Ley de Compras Gubernamentales Enajenaciones y Contratación de Servicios del Estado de Jalisco y sus Municipios y 67 y 68</w:t>
      </w:r>
      <w:r w:rsidRPr="00EA01DD">
        <w:rPr>
          <w:rFonts w:ascii="Arial" w:hAnsi="Arial" w:cs="Arial"/>
          <w:sz w:val="18"/>
          <w:szCs w:val="18"/>
        </w:rPr>
        <w:t xml:space="preserve"> de su </w:t>
      </w:r>
      <w:r w:rsidRPr="00EA01DD">
        <w:rPr>
          <w:rFonts w:ascii="Arial" w:hAnsi="Arial" w:cs="Arial"/>
          <w:b/>
          <w:sz w:val="18"/>
          <w:szCs w:val="18"/>
        </w:rPr>
        <w:t>REGLAMENTO</w:t>
      </w:r>
      <w:r w:rsidRPr="00EA01DD">
        <w:rPr>
          <w:rFonts w:ascii="Arial" w:hAnsi="Arial" w:cs="Arial"/>
          <w:sz w:val="18"/>
          <w:szCs w:val="18"/>
        </w:rPr>
        <w:t xml:space="preserve">, y al procedimiento establecido en el punto </w:t>
      </w:r>
      <w:r w:rsidR="001963E4">
        <w:rPr>
          <w:rFonts w:ascii="Arial" w:hAnsi="Arial" w:cs="Arial"/>
          <w:sz w:val="18"/>
          <w:szCs w:val="18"/>
        </w:rPr>
        <w:t>7</w:t>
      </w:r>
      <w:r w:rsidRPr="00EA01DD">
        <w:rPr>
          <w:rFonts w:ascii="Arial" w:hAnsi="Arial" w:cs="Arial"/>
          <w:sz w:val="18"/>
          <w:szCs w:val="18"/>
        </w:rPr>
        <w:t xml:space="preserve"> de las </w:t>
      </w:r>
      <w:r w:rsidRPr="00EA01DD">
        <w:rPr>
          <w:rFonts w:ascii="Arial" w:hAnsi="Arial" w:cs="Arial"/>
          <w:b/>
          <w:bCs/>
          <w:sz w:val="18"/>
          <w:szCs w:val="18"/>
        </w:rPr>
        <w:t>BASES</w:t>
      </w:r>
      <w:r w:rsidRPr="00EA01DD">
        <w:rPr>
          <w:rFonts w:ascii="Arial" w:hAnsi="Arial" w:cs="Arial"/>
          <w:sz w:val="18"/>
          <w:szCs w:val="18"/>
        </w:rPr>
        <w:t xml:space="preserve"> que rigen al </w:t>
      </w:r>
      <w:r w:rsidRPr="00EA01DD">
        <w:rPr>
          <w:rFonts w:ascii="Arial" w:hAnsi="Arial" w:cs="Arial"/>
          <w:b/>
          <w:bCs/>
          <w:sz w:val="18"/>
          <w:szCs w:val="18"/>
        </w:rPr>
        <w:t>PROCESO LICITATORIO,</w:t>
      </w:r>
      <w:r w:rsidRPr="00EA01DD">
        <w:rPr>
          <w:rFonts w:ascii="Arial" w:hAnsi="Arial" w:cs="Arial"/>
          <w:sz w:val="18"/>
          <w:szCs w:val="18"/>
        </w:rPr>
        <w:t xml:space="preserve"> y para este acto comparecieron los siguientes </w:t>
      </w:r>
      <w:r w:rsidRPr="00EA01DD">
        <w:rPr>
          <w:rFonts w:ascii="Arial" w:hAnsi="Arial" w:cs="Arial"/>
          <w:b/>
          <w:bCs/>
          <w:sz w:val="18"/>
          <w:szCs w:val="18"/>
        </w:rPr>
        <w:t>PARTICIPANTES</w:t>
      </w:r>
      <w:r w:rsidRPr="00EA01DD">
        <w:rPr>
          <w:rFonts w:ascii="Arial" w:hAnsi="Arial" w:cs="Arial"/>
          <w:sz w:val="18"/>
          <w:szCs w:val="18"/>
        </w:rPr>
        <w:t>:</w:t>
      </w:r>
    </w:p>
    <w:p w14:paraId="098149F2" w14:textId="482C7F17" w:rsidR="00EA01DD" w:rsidRDefault="00EA01DD" w:rsidP="00D10FD7">
      <w:pPr>
        <w:spacing w:after="0"/>
        <w:jc w:val="both"/>
        <w:rPr>
          <w:rFonts w:ascii="Arial" w:hAnsi="Arial" w:cs="Arial"/>
          <w:sz w:val="18"/>
          <w:szCs w:val="18"/>
        </w:rPr>
      </w:pPr>
    </w:p>
    <w:p w14:paraId="6E148393" w14:textId="77777777" w:rsidR="00DA437C" w:rsidRPr="00EA01DD" w:rsidRDefault="00DA437C" w:rsidP="00D10FD7">
      <w:pPr>
        <w:spacing w:after="0"/>
        <w:jc w:val="both"/>
        <w:rPr>
          <w:rFonts w:ascii="Arial" w:hAnsi="Arial" w:cs="Arial"/>
          <w:sz w:val="18"/>
          <w:szCs w:val="18"/>
        </w:rPr>
      </w:pP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054"/>
      </w:tblGrid>
      <w:tr w:rsidR="0070435C" w:rsidRPr="00065809" w14:paraId="0D501D8A" w14:textId="77777777" w:rsidTr="001F4CED">
        <w:trPr>
          <w:trHeight w:val="56"/>
          <w:jc w:val="center"/>
        </w:trPr>
        <w:tc>
          <w:tcPr>
            <w:tcW w:w="562" w:type="dxa"/>
            <w:shd w:val="clear" w:color="auto" w:fill="D9D9D9" w:themeFill="background1" w:themeFillShade="D9"/>
          </w:tcPr>
          <w:p w14:paraId="7F4E9017" w14:textId="77777777" w:rsidR="0070435C" w:rsidRPr="00065809" w:rsidRDefault="0070435C" w:rsidP="00065809">
            <w:pPr>
              <w:rPr>
                <w:rFonts w:ascii="Arial" w:hAnsi="Arial" w:cs="Arial"/>
                <w:b/>
                <w:bCs/>
                <w:sz w:val="18"/>
                <w:szCs w:val="18"/>
              </w:rPr>
            </w:pPr>
            <w:bookmarkStart w:id="2" w:name="_Hlk116648752"/>
            <w:bookmarkStart w:id="3" w:name="_Hlk86413944"/>
            <w:r w:rsidRPr="00065809">
              <w:rPr>
                <w:rFonts w:ascii="Arial" w:hAnsi="Arial" w:cs="Arial"/>
                <w:b/>
                <w:bCs/>
                <w:sz w:val="18"/>
                <w:szCs w:val="18"/>
              </w:rPr>
              <w:t>No.</w:t>
            </w:r>
          </w:p>
        </w:tc>
        <w:tc>
          <w:tcPr>
            <w:tcW w:w="9054" w:type="dxa"/>
            <w:shd w:val="clear" w:color="auto" w:fill="D9D9D9" w:themeFill="background1" w:themeFillShade="D9"/>
          </w:tcPr>
          <w:p w14:paraId="03FAB6A6" w14:textId="77777777" w:rsidR="0070435C" w:rsidRPr="00065809" w:rsidRDefault="0070435C" w:rsidP="00065809">
            <w:pPr>
              <w:rPr>
                <w:rFonts w:ascii="Arial" w:hAnsi="Arial" w:cs="Arial"/>
                <w:b/>
                <w:bCs/>
                <w:sz w:val="18"/>
                <w:szCs w:val="18"/>
                <w:highlight w:val="yellow"/>
              </w:rPr>
            </w:pPr>
            <w:r w:rsidRPr="00065809">
              <w:rPr>
                <w:rFonts w:ascii="Arial" w:hAnsi="Arial" w:cs="Arial"/>
                <w:b/>
                <w:bCs/>
                <w:sz w:val="18"/>
                <w:szCs w:val="18"/>
              </w:rPr>
              <w:t>NOMBRE DEL PARTICIPANTE</w:t>
            </w:r>
          </w:p>
        </w:tc>
      </w:tr>
      <w:tr w:rsidR="00143933" w:rsidRPr="00065809" w14:paraId="63CBDFA6" w14:textId="77777777" w:rsidTr="00363915">
        <w:trPr>
          <w:trHeight w:val="56"/>
          <w:jc w:val="center"/>
        </w:trPr>
        <w:tc>
          <w:tcPr>
            <w:tcW w:w="562" w:type="dxa"/>
            <w:vAlign w:val="center"/>
          </w:tcPr>
          <w:p w14:paraId="5589F027" w14:textId="77777777" w:rsidR="00143933" w:rsidRPr="00065809" w:rsidRDefault="00143933" w:rsidP="00143933">
            <w:pPr>
              <w:rPr>
                <w:rFonts w:ascii="Arial" w:hAnsi="Arial" w:cs="Arial"/>
                <w:sz w:val="18"/>
                <w:szCs w:val="18"/>
              </w:rPr>
            </w:pPr>
            <w:r w:rsidRPr="00065809">
              <w:rPr>
                <w:rFonts w:ascii="Arial" w:hAnsi="Arial" w:cs="Arial"/>
                <w:sz w:val="18"/>
                <w:szCs w:val="18"/>
              </w:rPr>
              <w:t>1</w:t>
            </w:r>
          </w:p>
        </w:tc>
        <w:tc>
          <w:tcPr>
            <w:tcW w:w="9054" w:type="dxa"/>
            <w:shd w:val="clear" w:color="auto" w:fill="auto"/>
            <w:vAlign w:val="center"/>
          </w:tcPr>
          <w:p w14:paraId="27CEEAC7" w14:textId="5EC3C15D" w:rsidR="00143933" w:rsidRPr="00065809" w:rsidRDefault="00143933" w:rsidP="00143933">
            <w:pPr>
              <w:rPr>
                <w:rFonts w:ascii="Arial" w:hAnsi="Arial" w:cs="Arial"/>
                <w:sz w:val="18"/>
                <w:szCs w:val="18"/>
              </w:rPr>
            </w:pPr>
            <w:r>
              <w:rPr>
                <w:rFonts w:ascii="Arial Narrow" w:hAnsi="Arial Narrow" w:cs="Arial"/>
              </w:rPr>
              <w:t xml:space="preserve">Epsilon.net, S.A. de C.V. </w:t>
            </w:r>
          </w:p>
        </w:tc>
      </w:tr>
      <w:tr w:rsidR="00143933" w:rsidRPr="00065809" w14:paraId="6A2E8C83" w14:textId="77777777" w:rsidTr="00363915">
        <w:trPr>
          <w:trHeight w:val="105"/>
          <w:jc w:val="center"/>
        </w:trPr>
        <w:tc>
          <w:tcPr>
            <w:tcW w:w="562" w:type="dxa"/>
            <w:vAlign w:val="center"/>
          </w:tcPr>
          <w:p w14:paraId="1F4FDD5D" w14:textId="77777777" w:rsidR="00143933" w:rsidRPr="00065809" w:rsidRDefault="00143933" w:rsidP="00143933">
            <w:pPr>
              <w:rPr>
                <w:rFonts w:ascii="Arial" w:hAnsi="Arial" w:cs="Arial"/>
                <w:sz w:val="18"/>
                <w:szCs w:val="18"/>
              </w:rPr>
            </w:pPr>
            <w:r w:rsidRPr="00065809">
              <w:rPr>
                <w:rFonts w:ascii="Arial" w:hAnsi="Arial" w:cs="Arial"/>
                <w:sz w:val="18"/>
                <w:szCs w:val="18"/>
              </w:rPr>
              <w:t>2</w:t>
            </w:r>
          </w:p>
        </w:tc>
        <w:tc>
          <w:tcPr>
            <w:tcW w:w="9054" w:type="dxa"/>
            <w:shd w:val="clear" w:color="auto" w:fill="auto"/>
            <w:vAlign w:val="center"/>
          </w:tcPr>
          <w:p w14:paraId="55EC0E81" w14:textId="5B0A8C9B" w:rsidR="00143933" w:rsidRPr="00065809" w:rsidRDefault="00143933" w:rsidP="00143933">
            <w:pPr>
              <w:rPr>
                <w:rFonts w:ascii="Arial" w:hAnsi="Arial" w:cs="Arial"/>
                <w:sz w:val="18"/>
                <w:szCs w:val="18"/>
              </w:rPr>
            </w:pPr>
            <w:r>
              <w:rPr>
                <w:rFonts w:ascii="Arial Narrow" w:hAnsi="Arial Narrow" w:cs="Arial"/>
              </w:rPr>
              <w:t>Grupo Pina Co S. de R.L. de C.V.</w:t>
            </w:r>
          </w:p>
        </w:tc>
      </w:tr>
      <w:bookmarkEnd w:id="2"/>
      <w:bookmarkEnd w:id="3"/>
    </w:tbl>
    <w:p w14:paraId="646A1602" w14:textId="33A87A21" w:rsidR="00EA01DD" w:rsidRPr="006C6B34" w:rsidRDefault="00EA01DD" w:rsidP="00D10FD7">
      <w:pPr>
        <w:spacing w:after="0"/>
        <w:rPr>
          <w:rFonts w:ascii="Arial" w:hAnsi="Arial" w:cs="Arial"/>
          <w:b/>
          <w:sz w:val="18"/>
          <w:szCs w:val="18"/>
        </w:rPr>
      </w:pPr>
    </w:p>
    <w:p w14:paraId="6F082465" w14:textId="77777777" w:rsidR="009413EF" w:rsidRPr="00EA01DD" w:rsidRDefault="009413EF" w:rsidP="006C6B34">
      <w:pPr>
        <w:spacing w:after="0"/>
        <w:ind w:right="-1"/>
        <w:rPr>
          <w:rFonts w:ascii="Arial" w:hAnsi="Arial" w:cs="Arial"/>
          <w:bCs/>
          <w:sz w:val="18"/>
          <w:szCs w:val="18"/>
        </w:rPr>
      </w:pPr>
    </w:p>
    <w:p w14:paraId="54DB3F77" w14:textId="77777777" w:rsidR="00EA01DD" w:rsidRPr="00EA01DD" w:rsidRDefault="00EA01DD" w:rsidP="00D10FD7">
      <w:pPr>
        <w:spacing w:after="0"/>
        <w:jc w:val="center"/>
        <w:rPr>
          <w:rFonts w:ascii="Arial" w:hAnsi="Arial" w:cs="Arial"/>
          <w:b/>
          <w:sz w:val="18"/>
          <w:szCs w:val="18"/>
        </w:rPr>
      </w:pPr>
      <w:r w:rsidRPr="00EA01DD">
        <w:rPr>
          <w:rFonts w:ascii="Arial" w:hAnsi="Arial" w:cs="Arial"/>
          <w:b/>
          <w:sz w:val="18"/>
          <w:szCs w:val="18"/>
        </w:rPr>
        <w:t>CONSIDERANDO:</w:t>
      </w:r>
    </w:p>
    <w:p w14:paraId="7A1E91EB" w14:textId="77777777" w:rsidR="00EA01DD" w:rsidRPr="00EA01DD" w:rsidRDefault="00EA01DD" w:rsidP="00D10FD7">
      <w:pPr>
        <w:spacing w:after="0"/>
        <w:jc w:val="both"/>
        <w:rPr>
          <w:rFonts w:ascii="Arial" w:hAnsi="Arial" w:cs="Arial"/>
          <w:sz w:val="18"/>
          <w:szCs w:val="18"/>
        </w:rPr>
      </w:pPr>
    </w:p>
    <w:p w14:paraId="01D0CE79" w14:textId="77777777" w:rsidR="00EA01DD" w:rsidRPr="00EA01DD" w:rsidRDefault="00EA01DD" w:rsidP="00D10FD7">
      <w:pPr>
        <w:spacing w:after="0"/>
        <w:jc w:val="both"/>
        <w:rPr>
          <w:rFonts w:ascii="Arial" w:hAnsi="Arial" w:cs="Arial"/>
          <w:b/>
          <w:sz w:val="18"/>
          <w:szCs w:val="18"/>
        </w:rPr>
      </w:pPr>
      <w:r w:rsidRPr="00EA01DD">
        <w:rPr>
          <w:rFonts w:ascii="Arial" w:hAnsi="Arial" w:cs="Arial"/>
          <w:b/>
          <w:sz w:val="18"/>
          <w:szCs w:val="18"/>
        </w:rPr>
        <w:t>Primero. Competencia.</w:t>
      </w:r>
    </w:p>
    <w:p w14:paraId="428DB33A" w14:textId="77777777" w:rsidR="00EA01DD" w:rsidRPr="00EA01DD" w:rsidRDefault="00EA01DD" w:rsidP="00D10FD7">
      <w:pPr>
        <w:spacing w:after="0"/>
        <w:jc w:val="both"/>
        <w:rPr>
          <w:rFonts w:ascii="Arial" w:hAnsi="Arial" w:cs="Arial"/>
          <w:sz w:val="18"/>
          <w:szCs w:val="18"/>
        </w:rPr>
      </w:pPr>
    </w:p>
    <w:p w14:paraId="28993B3C" w14:textId="7CAC9441" w:rsidR="00EE45BF" w:rsidRPr="00151849" w:rsidRDefault="00EA01DD" w:rsidP="00D10FD7">
      <w:pPr>
        <w:spacing w:after="0"/>
        <w:jc w:val="both"/>
        <w:rPr>
          <w:rFonts w:ascii="Arial" w:hAnsi="Arial" w:cs="Arial"/>
          <w:sz w:val="18"/>
          <w:szCs w:val="18"/>
        </w:rPr>
      </w:pPr>
      <w:r w:rsidRPr="00EA01DD">
        <w:rPr>
          <w:rFonts w:ascii="Arial" w:hAnsi="Arial" w:cs="Arial"/>
          <w:sz w:val="18"/>
          <w:szCs w:val="18"/>
        </w:rPr>
        <w:t xml:space="preserve">El </w:t>
      </w:r>
      <w:r w:rsidR="00CF5683" w:rsidRPr="004432DE">
        <w:rPr>
          <w:rFonts w:ascii="Arial" w:eastAsia="Arial" w:hAnsi="Arial" w:cs="Arial"/>
          <w:spacing w:val="2"/>
          <w:sz w:val="18"/>
          <w:szCs w:val="18"/>
          <w:lang w:val="es-ES"/>
        </w:rPr>
        <w:t xml:space="preserve">representante de la </w:t>
      </w:r>
      <w:r w:rsidR="00CF5683" w:rsidRPr="004432DE">
        <w:rPr>
          <w:rFonts w:ascii="Arial" w:eastAsia="Arial" w:hAnsi="Arial" w:cs="Arial"/>
          <w:b/>
          <w:bCs/>
          <w:spacing w:val="2"/>
          <w:sz w:val="18"/>
          <w:szCs w:val="18"/>
          <w:lang w:val="es-ES"/>
        </w:rPr>
        <w:t>Unidad Centralizada de Compras</w:t>
      </w:r>
      <w:r w:rsidRPr="00EA01DD">
        <w:rPr>
          <w:rFonts w:ascii="Arial" w:hAnsi="Arial" w:cs="Arial"/>
          <w:sz w:val="18"/>
          <w:szCs w:val="18"/>
        </w:rPr>
        <w:t xml:space="preserve"> </w:t>
      </w:r>
      <w:r w:rsidR="00CF5683" w:rsidRPr="004432DE">
        <w:rPr>
          <w:rFonts w:ascii="Arial" w:eastAsia="Arial" w:hAnsi="Arial" w:cs="Arial"/>
          <w:spacing w:val="2"/>
          <w:sz w:val="18"/>
          <w:szCs w:val="18"/>
          <w:lang w:val="es-ES"/>
        </w:rPr>
        <w:t xml:space="preserve">es legalmente competente para resolver la Adjudicación conforme al artículo, 72 fracción V  inciso c) de la  Ley de Compras Gubernamentales, Enajenaciones y Contratación de Servicios del Estado de Jalisco y sus Municipios, los artículos 66  y 69 de la Ley Orgánica del Poder Ejecutivo del Estado de Jalisco, así como el </w:t>
      </w:r>
      <w:r w:rsidR="001C24E6" w:rsidRPr="001C24E6">
        <w:rPr>
          <w:rFonts w:ascii="Arial" w:eastAsia="Arial" w:hAnsi="Arial" w:cs="Arial"/>
          <w:spacing w:val="2"/>
          <w:sz w:val="18"/>
          <w:szCs w:val="18"/>
          <w:lang w:val="es-ES"/>
        </w:rPr>
        <w:lastRenderedPageBreak/>
        <w:t>numeral</w:t>
      </w:r>
      <w:r w:rsidR="00CF5683" w:rsidRPr="001C24E6">
        <w:rPr>
          <w:rFonts w:ascii="Arial" w:eastAsia="Arial" w:hAnsi="Arial" w:cs="Arial"/>
          <w:spacing w:val="2"/>
          <w:sz w:val="18"/>
          <w:szCs w:val="18"/>
          <w:lang w:val="es-ES"/>
        </w:rPr>
        <w:t xml:space="preserve"> </w:t>
      </w:r>
      <w:r w:rsidR="001C24E6" w:rsidRPr="001C24E6">
        <w:rPr>
          <w:rFonts w:ascii="Arial" w:eastAsia="Arial" w:hAnsi="Arial" w:cs="Arial"/>
          <w:spacing w:val="2"/>
          <w:sz w:val="18"/>
          <w:szCs w:val="18"/>
          <w:lang w:val="es-ES"/>
        </w:rPr>
        <w:t>7</w:t>
      </w:r>
      <w:r w:rsidR="00CF5683" w:rsidRPr="001C24E6">
        <w:rPr>
          <w:rFonts w:ascii="Arial" w:eastAsia="Arial" w:hAnsi="Arial" w:cs="Arial"/>
          <w:spacing w:val="2"/>
          <w:sz w:val="18"/>
          <w:szCs w:val="18"/>
          <w:lang w:val="es-ES"/>
        </w:rPr>
        <w:t xml:space="preserve"> de las </w:t>
      </w:r>
      <w:r w:rsidRPr="001C24E6">
        <w:rPr>
          <w:rFonts w:ascii="Arial" w:hAnsi="Arial" w:cs="Arial"/>
          <w:b/>
          <w:bCs/>
          <w:sz w:val="18"/>
          <w:szCs w:val="18"/>
        </w:rPr>
        <w:t>BASES</w:t>
      </w:r>
      <w:r w:rsidRPr="00EA01DD">
        <w:rPr>
          <w:rFonts w:ascii="Arial" w:hAnsi="Arial" w:cs="Arial"/>
          <w:sz w:val="18"/>
          <w:szCs w:val="18"/>
        </w:rPr>
        <w:t xml:space="preserve"> de la </w:t>
      </w:r>
      <w:r w:rsidR="00EE2FD2" w:rsidRPr="00067EB3">
        <w:rPr>
          <w:rFonts w:ascii="Arial" w:hAnsi="Arial" w:cs="Arial"/>
          <w:b/>
          <w:bCs/>
          <w:sz w:val="18"/>
          <w:szCs w:val="18"/>
        </w:rPr>
        <w:t>LICITACIÓN PÚBLICA NACIONAL SECGSSJ-LSCC-001-2024 SIN CONCURRENCIA DE COMITÉ, “SERVICIO DE CALL CENTER PARA INTERVENCIÓN EN CRISIS PARA EL SALME”</w:t>
      </w:r>
      <w:r w:rsidR="00EE2FD2">
        <w:rPr>
          <w:rFonts w:ascii="Arial" w:hAnsi="Arial" w:cs="Arial"/>
          <w:b/>
          <w:bCs/>
          <w:sz w:val="18"/>
          <w:szCs w:val="18"/>
        </w:rPr>
        <w:t xml:space="preserve">, </w:t>
      </w:r>
      <w:r w:rsidRPr="00EA01DD">
        <w:rPr>
          <w:rFonts w:ascii="Arial" w:hAnsi="Arial" w:cs="Arial"/>
          <w:sz w:val="18"/>
          <w:szCs w:val="18"/>
        </w:rPr>
        <w:t>sin que para el acto medie error, dolo, violencia o vicio de consentimiento y por tratarse de un acto lícito y de posible realización, en términos de los artículos 5, 12, 13, 14 y 55 de la Ley del Procedimiento Administrativo del Estado de Jalisco.</w:t>
      </w:r>
    </w:p>
    <w:p w14:paraId="31E03ACC" w14:textId="77777777" w:rsidR="00EE45BF" w:rsidRDefault="00EE45BF" w:rsidP="00D10FD7">
      <w:pPr>
        <w:spacing w:after="0"/>
        <w:jc w:val="both"/>
        <w:rPr>
          <w:rFonts w:ascii="Arial" w:hAnsi="Arial" w:cs="Arial"/>
          <w:b/>
          <w:sz w:val="18"/>
          <w:szCs w:val="18"/>
        </w:rPr>
      </w:pPr>
    </w:p>
    <w:p w14:paraId="2BD05A28" w14:textId="19822C0A" w:rsidR="00EA01DD" w:rsidRPr="00EA01DD" w:rsidRDefault="00EA01DD" w:rsidP="00D10FD7">
      <w:pPr>
        <w:spacing w:after="0"/>
        <w:jc w:val="both"/>
        <w:rPr>
          <w:rFonts w:ascii="Arial" w:hAnsi="Arial" w:cs="Arial"/>
          <w:b/>
          <w:sz w:val="18"/>
          <w:szCs w:val="18"/>
        </w:rPr>
      </w:pPr>
      <w:r w:rsidRPr="00EA01DD">
        <w:rPr>
          <w:rFonts w:ascii="Arial" w:hAnsi="Arial" w:cs="Arial"/>
          <w:b/>
          <w:sz w:val="18"/>
          <w:szCs w:val="18"/>
        </w:rPr>
        <w:t>Segundo. Evaluación que determina las PROPOSICIONES que resultan solventes.</w:t>
      </w:r>
    </w:p>
    <w:p w14:paraId="731F6820" w14:textId="77777777" w:rsidR="00EA01DD" w:rsidRPr="00EA01DD" w:rsidRDefault="00EA01DD" w:rsidP="00D10FD7">
      <w:pPr>
        <w:spacing w:after="0"/>
        <w:jc w:val="both"/>
        <w:rPr>
          <w:rFonts w:ascii="Arial" w:hAnsi="Arial" w:cs="Arial"/>
          <w:sz w:val="18"/>
          <w:szCs w:val="18"/>
        </w:rPr>
      </w:pPr>
    </w:p>
    <w:p w14:paraId="3EEE4C82" w14:textId="652F5ACD" w:rsidR="00EA01DD" w:rsidRPr="001162A9" w:rsidRDefault="00EA01DD" w:rsidP="007E679C">
      <w:pPr>
        <w:jc w:val="both"/>
        <w:rPr>
          <w:rFonts w:ascii="Arial" w:hAnsi="Arial" w:cs="Arial"/>
          <w:b/>
          <w:sz w:val="18"/>
          <w:szCs w:val="18"/>
        </w:rPr>
      </w:pPr>
      <w:r w:rsidRPr="00EA01DD">
        <w:rPr>
          <w:rFonts w:ascii="Arial" w:hAnsi="Arial" w:cs="Arial"/>
          <w:sz w:val="18"/>
          <w:szCs w:val="18"/>
        </w:rPr>
        <w:t>Con fundamento en los artículos 66, 69</w:t>
      </w:r>
      <w:r w:rsidR="0079306C">
        <w:rPr>
          <w:rFonts w:ascii="Arial" w:hAnsi="Arial" w:cs="Arial"/>
          <w:sz w:val="18"/>
          <w:szCs w:val="18"/>
        </w:rPr>
        <w:t xml:space="preserve"> numeral 1</w:t>
      </w:r>
      <w:r w:rsidRPr="00EA01DD">
        <w:rPr>
          <w:rFonts w:ascii="Arial" w:hAnsi="Arial" w:cs="Arial"/>
          <w:sz w:val="18"/>
          <w:szCs w:val="18"/>
        </w:rPr>
        <w:t xml:space="preserve"> fracciones I y II, de la </w:t>
      </w:r>
      <w:r w:rsidR="004F0E7C" w:rsidRPr="004F0E7C">
        <w:rPr>
          <w:rFonts w:ascii="Arial" w:hAnsi="Arial" w:cs="Arial"/>
          <w:b/>
          <w:bCs/>
          <w:sz w:val="18"/>
          <w:szCs w:val="18"/>
        </w:rPr>
        <w:t>LEY</w:t>
      </w:r>
      <w:r w:rsidRPr="00EA01DD">
        <w:rPr>
          <w:rFonts w:ascii="Arial" w:hAnsi="Arial" w:cs="Arial"/>
          <w:sz w:val="18"/>
          <w:szCs w:val="18"/>
        </w:rPr>
        <w:t xml:space="preserve"> de Compras Gubernamentales, Enajenaciones y Contratación de Servicios del Estado de Jalisco y sus Municipios y artículo 69 de su </w:t>
      </w:r>
      <w:r w:rsidRPr="00035B33">
        <w:rPr>
          <w:rFonts w:ascii="Arial" w:hAnsi="Arial" w:cs="Arial"/>
          <w:b/>
          <w:bCs/>
          <w:sz w:val="18"/>
          <w:szCs w:val="18"/>
        </w:rPr>
        <w:t>REGLAMENTO</w:t>
      </w:r>
      <w:r w:rsidRPr="00035B33">
        <w:rPr>
          <w:rFonts w:ascii="Arial" w:hAnsi="Arial" w:cs="Arial"/>
          <w:sz w:val="18"/>
          <w:szCs w:val="18"/>
        </w:rPr>
        <w:t xml:space="preserve">, cumpliendo con el </w:t>
      </w:r>
      <w:r w:rsidR="001C24E6" w:rsidRPr="00035B33">
        <w:rPr>
          <w:rFonts w:ascii="Arial" w:eastAsia="Arial" w:hAnsi="Arial" w:cs="Arial"/>
          <w:spacing w:val="2"/>
          <w:sz w:val="18"/>
          <w:szCs w:val="18"/>
          <w:lang w:val="es-ES"/>
        </w:rPr>
        <w:t>numeral 7</w:t>
      </w:r>
      <w:r w:rsidRPr="00035B33">
        <w:rPr>
          <w:rFonts w:ascii="Arial" w:hAnsi="Arial" w:cs="Arial"/>
          <w:sz w:val="18"/>
          <w:szCs w:val="18"/>
        </w:rPr>
        <w:t xml:space="preserve">, y las especificaciones técnicas requeridas en el </w:t>
      </w:r>
      <w:r w:rsidRPr="00035B33">
        <w:rPr>
          <w:rFonts w:ascii="Arial" w:hAnsi="Arial" w:cs="Arial"/>
          <w:b/>
          <w:bCs/>
          <w:sz w:val="18"/>
          <w:szCs w:val="18"/>
        </w:rPr>
        <w:t>Anexo 1. Carta de Requerimientos Técnicos</w:t>
      </w:r>
      <w:r w:rsidRPr="00035B33">
        <w:rPr>
          <w:rFonts w:ascii="Arial" w:hAnsi="Arial" w:cs="Arial"/>
          <w:sz w:val="18"/>
          <w:szCs w:val="18"/>
        </w:rPr>
        <w:t xml:space="preserve">, de las </w:t>
      </w:r>
      <w:r w:rsidRPr="00035B33">
        <w:rPr>
          <w:rFonts w:ascii="Arial" w:hAnsi="Arial" w:cs="Arial"/>
          <w:b/>
          <w:bCs/>
          <w:sz w:val="18"/>
          <w:szCs w:val="18"/>
        </w:rPr>
        <w:t>BASES</w:t>
      </w:r>
      <w:r w:rsidRPr="00035B33">
        <w:rPr>
          <w:rFonts w:ascii="Arial" w:hAnsi="Arial" w:cs="Arial"/>
          <w:sz w:val="18"/>
          <w:szCs w:val="18"/>
        </w:rPr>
        <w:t xml:space="preserve"> de </w:t>
      </w:r>
      <w:r w:rsidR="00EE2FD2" w:rsidRPr="00EE2FD2">
        <w:rPr>
          <w:rFonts w:ascii="Arial" w:hAnsi="Arial" w:cs="Arial"/>
          <w:b/>
          <w:bCs/>
          <w:sz w:val="18"/>
          <w:szCs w:val="18"/>
        </w:rPr>
        <w:t>LICITACIÓN PÚBLICA NACIONAL SECGSSJ-LSCC-001-2024 SIN CONCURRENCIA DE COMITÉ, “SERVICIO DE CALL CENTER PARA INTERVENCIÓN EN CRISIS PARA EL SALME”</w:t>
      </w:r>
      <w:r w:rsidR="007011E9" w:rsidRPr="007011E9">
        <w:rPr>
          <w:rFonts w:ascii="Arial" w:hAnsi="Arial" w:cs="Arial"/>
          <w:b/>
          <w:bCs/>
          <w:sz w:val="18"/>
          <w:szCs w:val="18"/>
        </w:rPr>
        <w:t>,</w:t>
      </w:r>
      <w:r w:rsidR="007011E9">
        <w:rPr>
          <w:rFonts w:ascii="Arial" w:hAnsi="Arial" w:cs="Arial"/>
          <w:sz w:val="18"/>
          <w:szCs w:val="18"/>
        </w:rPr>
        <w:t xml:space="preserve"> </w:t>
      </w:r>
      <w:r w:rsidR="001963E4" w:rsidRPr="001162A9">
        <w:rPr>
          <w:rFonts w:ascii="Arial" w:hAnsi="Arial" w:cs="Arial"/>
          <w:sz w:val="18"/>
          <w:szCs w:val="18"/>
        </w:rPr>
        <w:t xml:space="preserve">La </w:t>
      </w:r>
      <w:r w:rsidR="00EE2FD2">
        <w:rPr>
          <w:rFonts w:ascii="Arial" w:hAnsi="Arial" w:cs="Arial"/>
          <w:sz w:val="18"/>
          <w:szCs w:val="18"/>
        </w:rPr>
        <w:t>Subdirección de Administración e Innovación del Instituto Jalisciense de Salud Mental</w:t>
      </w:r>
      <w:r w:rsidRPr="001162A9">
        <w:rPr>
          <w:rFonts w:ascii="Arial" w:hAnsi="Arial" w:cs="Arial"/>
          <w:sz w:val="18"/>
          <w:szCs w:val="18"/>
        </w:rPr>
        <w:t xml:space="preserve">, posee la calidad de área evaluadora, quedando a su cargo la Evaluación Técnica de los requisitos solicitados en las </w:t>
      </w:r>
      <w:r w:rsidRPr="001162A9">
        <w:rPr>
          <w:rFonts w:ascii="Arial" w:hAnsi="Arial" w:cs="Arial"/>
          <w:b/>
          <w:bCs/>
          <w:sz w:val="18"/>
          <w:szCs w:val="18"/>
        </w:rPr>
        <w:t>BASES</w:t>
      </w:r>
      <w:r w:rsidRPr="001162A9">
        <w:rPr>
          <w:rFonts w:ascii="Arial" w:hAnsi="Arial" w:cs="Arial"/>
          <w:sz w:val="18"/>
          <w:szCs w:val="18"/>
        </w:rPr>
        <w:t xml:space="preserve"> de la Licitación de conformidad con las especificaciones Técnicas requeridas, en el </w:t>
      </w:r>
      <w:bookmarkStart w:id="4" w:name="_Hlk42067489"/>
      <w:r w:rsidRPr="001162A9">
        <w:rPr>
          <w:rFonts w:ascii="Arial" w:hAnsi="Arial" w:cs="Arial"/>
          <w:b/>
          <w:bCs/>
          <w:sz w:val="18"/>
          <w:szCs w:val="18"/>
        </w:rPr>
        <w:t>Anexo 1. Carta de Requerimientos Técnicos</w:t>
      </w:r>
      <w:bookmarkEnd w:id="4"/>
      <w:r w:rsidR="00856D5A" w:rsidRPr="001162A9">
        <w:rPr>
          <w:rFonts w:ascii="Arial" w:hAnsi="Arial" w:cs="Arial"/>
          <w:b/>
          <w:bCs/>
          <w:sz w:val="18"/>
          <w:szCs w:val="18"/>
        </w:rPr>
        <w:t xml:space="preserve"> </w:t>
      </w:r>
      <w:r w:rsidR="00856D5A" w:rsidRPr="001162A9">
        <w:rPr>
          <w:rFonts w:ascii="Arial" w:hAnsi="Arial" w:cs="Arial"/>
          <w:sz w:val="18"/>
          <w:szCs w:val="18"/>
        </w:rPr>
        <w:t xml:space="preserve">y lo </w:t>
      </w:r>
      <w:r w:rsidRPr="001162A9">
        <w:rPr>
          <w:rFonts w:ascii="Arial" w:hAnsi="Arial" w:cs="Arial"/>
          <w:sz w:val="18"/>
          <w:szCs w:val="18"/>
        </w:rPr>
        <w:t xml:space="preserve">derivado de las aclaraciones de la </w:t>
      </w:r>
      <w:r w:rsidRPr="001162A9">
        <w:rPr>
          <w:rFonts w:ascii="Arial" w:hAnsi="Arial" w:cs="Arial"/>
          <w:b/>
          <w:bCs/>
          <w:sz w:val="18"/>
          <w:szCs w:val="18"/>
        </w:rPr>
        <w:t>CONVOCANTE</w:t>
      </w:r>
      <w:r w:rsidRPr="001162A9">
        <w:rPr>
          <w:rFonts w:ascii="Arial" w:hAnsi="Arial" w:cs="Arial"/>
          <w:sz w:val="18"/>
          <w:szCs w:val="18"/>
        </w:rPr>
        <w:t xml:space="preserve">. </w:t>
      </w:r>
    </w:p>
    <w:p w14:paraId="1F00CB24" w14:textId="799DC1F8" w:rsidR="00FE06CF" w:rsidRDefault="00E37517" w:rsidP="00B616CD">
      <w:pPr>
        <w:spacing w:after="0"/>
        <w:jc w:val="both"/>
        <w:rPr>
          <w:rFonts w:ascii="Arial" w:hAnsi="Arial" w:cs="Arial"/>
          <w:b/>
          <w:sz w:val="18"/>
          <w:szCs w:val="18"/>
        </w:rPr>
      </w:pPr>
      <w:r w:rsidRPr="00FE06CF">
        <w:rPr>
          <w:rFonts w:ascii="Arial" w:hAnsi="Arial" w:cs="Arial"/>
          <w:sz w:val="18"/>
          <w:szCs w:val="18"/>
        </w:rPr>
        <w:t xml:space="preserve">Los </w:t>
      </w:r>
      <w:r w:rsidRPr="00FE06CF">
        <w:rPr>
          <w:rFonts w:ascii="Arial" w:hAnsi="Arial" w:cs="Arial"/>
          <w:b/>
          <w:bCs/>
          <w:sz w:val="18"/>
          <w:szCs w:val="18"/>
        </w:rPr>
        <w:t xml:space="preserve">PARTICIPANTES </w:t>
      </w:r>
      <w:bookmarkStart w:id="5" w:name="_Hlk128752209"/>
      <w:r w:rsidR="00EE2FD2" w:rsidRPr="00EE2FD2">
        <w:rPr>
          <w:rFonts w:ascii="Arial" w:hAnsi="Arial" w:cs="Arial"/>
          <w:b/>
          <w:bCs/>
          <w:sz w:val="18"/>
          <w:szCs w:val="18"/>
          <w:lang w:val="es-ES"/>
        </w:rPr>
        <w:t xml:space="preserve">Epsilon.net, S.A. de C.V. </w:t>
      </w:r>
      <w:r w:rsidRPr="00FE06CF">
        <w:rPr>
          <w:rFonts w:ascii="Arial" w:hAnsi="Arial" w:cs="Arial"/>
          <w:b/>
          <w:bCs/>
          <w:sz w:val="18"/>
          <w:szCs w:val="18"/>
        </w:rPr>
        <w:t xml:space="preserve">y </w:t>
      </w:r>
      <w:bookmarkEnd w:id="5"/>
      <w:r w:rsidR="00EE2FD2" w:rsidRPr="00EE2FD2">
        <w:rPr>
          <w:rFonts w:ascii="Arial" w:hAnsi="Arial" w:cs="Arial"/>
          <w:b/>
          <w:bCs/>
          <w:sz w:val="18"/>
          <w:szCs w:val="18"/>
        </w:rPr>
        <w:t>Grupo Pina Co S. de R.L. de C.V.</w:t>
      </w:r>
      <w:r w:rsidR="00EE2FD2">
        <w:rPr>
          <w:rFonts w:ascii="Arial" w:hAnsi="Arial" w:cs="Arial"/>
          <w:b/>
          <w:bCs/>
          <w:sz w:val="18"/>
          <w:szCs w:val="18"/>
        </w:rPr>
        <w:t xml:space="preserve"> </w:t>
      </w:r>
      <w:r w:rsidR="0063604E" w:rsidRPr="00FE06CF">
        <w:rPr>
          <w:rFonts w:ascii="Arial" w:hAnsi="Arial" w:cs="Arial"/>
          <w:sz w:val="18"/>
          <w:szCs w:val="18"/>
        </w:rPr>
        <w:t xml:space="preserve">cumplen con la totalidad de los documentos solicitados en el numeral 7 de las </w:t>
      </w:r>
      <w:r w:rsidR="0063604E" w:rsidRPr="00FE06CF">
        <w:rPr>
          <w:rFonts w:ascii="Arial" w:hAnsi="Arial" w:cs="Arial"/>
          <w:b/>
          <w:bCs/>
          <w:sz w:val="18"/>
          <w:szCs w:val="18"/>
        </w:rPr>
        <w:t xml:space="preserve">BASES </w:t>
      </w:r>
      <w:r w:rsidR="0063604E" w:rsidRPr="00FE06CF">
        <w:rPr>
          <w:rFonts w:ascii="Arial" w:hAnsi="Arial" w:cs="Arial"/>
          <w:sz w:val="18"/>
          <w:szCs w:val="18"/>
        </w:rPr>
        <w:t>con base en l</w:t>
      </w:r>
      <w:r w:rsidR="00151EF1" w:rsidRPr="00FE06CF">
        <w:rPr>
          <w:rFonts w:ascii="Arial" w:hAnsi="Arial" w:cs="Arial"/>
          <w:sz w:val="18"/>
          <w:szCs w:val="18"/>
        </w:rPr>
        <w:t xml:space="preserve">os dictámenes de </w:t>
      </w:r>
      <w:r w:rsidR="00B83D68" w:rsidRPr="00FE06CF">
        <w:rPr>
          <w:rFonts w:ascii="Arial" w:hAnsi="Arial" w:cs="Arial"/>
          <w:sz w:val="18"/>
          <w:szCs w:val="18"/>
        </w:rPr>
        <w:t>evaluación</w:t>
      </w:r>
      <w:r w:rsidR="00151EF1" w:rsidRPr="00FE06CF">
        <w:rPr>
          <w:rFonts w:ascii="Arial" w:hAnsi="Arial" w:cs="Arial"/>
          <w:sz w:val="18"/>
          <w:szCs w:val="18"/>
        </w:rPr>
        <w:t xml:space="preserve"> legal admi</w:t>
      </w:r>
      <w:r w:rsidR="00B83D68" w:rsidRPr="00FE06CF">
        <w:rPr>
          <w:rFonts w:ascii="Arial" w:hAnsi="Arial" w:cs="Arial"/>
          <w:sz w:val="18"/>
          <w:szCs w:val="18"/>
        </w:rPr>
        <w:t>nistrativa emitidos por la</w:t>
      </w:r>
      <w:r w:rsidR="0063604E" w:rsidRPr="00FE06CF">
        <w:rPr>
          <w:rFonts w:ascii="Arial" w:hAnsi="Arial" w:cs="Arial"/>
          <w:sz w:val="18"/>
          <w:szCs w:val="18"/>
        </w:rPr>
        <w:t xml:space="preserve"> </w:t>
      </w:r>
      <w:r w:rsidR="0063604E" w:rsidRPr="00FE06CF">
        <w:rPr>
          <w:rFonts w:ascii="Arial" w:hAnsi="Arial" w:cs="Arial"/>
          <w:b/>
          <w:bCs/>
          <w:sz w:val="18"/>
          <w:szCs w:val="18"/>
        </w:rPr>
        <w:t>UNIDAD CENTRALIZADA</w:t>
      </w:r>
      <w:r w:rsidR="0063604E" w:rsidRPr="00B83D68">
        <w:rPr>
          <w:rFonts w:ascii="Arial" w:hAnsi="Arial" w:cs="Arial"/>
          <w:b/>
          <w:bCs/>
          <w:sz w:val="18"/>
          <w:szCs w:val="18"/>
        </w:rPr>
        <w:t xml:space="preserve"> DE COMPRAS</w:t>
      </w:r>
      <w:r w:rsidR="0063604E" w:rsidRPr="00B83D68">
        <w:rPr>
          <w:rFonts w:ascii="Arial" w:hAnsi="Arial" w:cs="Arial"/>
          <w:sz w:val="18"/>
          <w:szCs w:val="18"/>
        </w:rPr>
        <w:t xml:space="preserve"> de las </w:t>
      </w:r>
      <w:r w:rsidR="0063604E" w:rsidRPr="00B83D68">
        <w:rPr>
          <w:rFonts w:ascii="Arial" w:hAnsi="Arial" w:cs="Arial"/>
          <w:b/>
          <w:sz w:val="18"/>
          <w:szCs w:val="18"/>
        </w:rPr>
        <w:t>PROPUESTAS</w:t>
      </w:r>
      <w:r w:rsidR="0079306C">
        <w:rPr>
          <w:rFonts w:ascii="Arial" w:hAnsi="Arial" w:cs="Arial"/>
          <w:b/>
          <w:sz w:val="18"/>
          <w:szCs w:val="18"/>
        </w:rPr>
        <w:t xml:space="preserve"> </w:t>
      </w:r>
      <w:r w:rsidR="0079306C">
        <w:rPr>
          <w:rFonts w:ascii="Arial" w:hAnsi="Arial" w:cs="Arial"/>
          <w:bCs/>
          <w:sz w:val="18"/>
          <w:szCs w:val="18"/>
        </w:rPr>
        <w:t xml:space="preserve">presentadas por los </w:t>
      </w:r>
      <w:r w:rsidR="0079306C" w:rsidRPr="0079306C">
        <w:rPr>
          <w:rFonts w:ascii="Arial" w:hAnsi="Arial" w:cs="Arial"/>
          <w:b/>
          <w:sz w:val="18"/>
          <w:szCs w:val="18"/>
        </w:rPr>
        <w:t>PARTICIPANTES</w:t>
      </w:r>
      <w:r w:rsidR="00FE06CF" w:rsidRPr="0079306C">
        <w:rPr>
          <w:rFonts w:ascii="Arial" w:hAnsi="Arial" w:cs="Arial"/>
          <w:b/>
          <w:sz w:val="18"/>
          <w:szCs w:val="18"/>
        </w:rPr>
        <w:t>.</w:t>
      </w:r>
    </w:p>
    <w:p w14:paraId="0563D600" w14:textId="77777777" w:rsidR="00FE06CF" w:rsidRDefault="00FE06CF" w:rsidP="00B616CD">
      <w:pPr>
        <w:spacing w:after="0"/>
        <w:jc w:val="both"/>
        <w:rPr>
          <w:rFonts w:ascii="Arial" w:hAnsi="Arial" w:cs="Arial"/>
          <w:b/>
          <w:sz w:val="18"/>
          <w:szCs w:val="18"/>
        </w:rPr>
      </w:pPr>
    </w:p>
    <w:p w14:paraId="3FB9E31F" w14:textId="245815BD" w:rsidR="00D20B0B" w:rsidRDefault="00FE06CF" w:rsidP="00B616CD">
      <w:pPr>
        <w:spacing w:after="0"/>
        <w:jc w:val="both"/>
        <w:rPr>
          <w:rFonts w:ascii="Arial" w:hAnsi="Arial" w:cs="Arial"/>
          <w:bCs/>
          <w:sz w:val="18"/>
          <w:szCs w:val="18"/>
        </w:rPr>
      </w:pPr>
      <w:r>
        <w:rPr>
          <w:rFonts w:ascii="Arial" w:hAnsi="Arial" w:cs="Arial"/>
          <w:bCs/>
          <w:sz w:val="18"/>
          <w:szCs w:val="18"/>
        </w:rPr>
        <w:t xml:space="preserve">Por otro lado, derivado del dictamen técnico emitido por el </w:t>
      </w:r>
      <w:r w:rsidRPr="00FE06CF">
        <w:rPr>
          <w:rFonts w:ascii="Arial" w:hAnsi="Arial" w:cs="Arial"/>
          <w:b/>
          <w:sz w:val="18"/>
          <w:szCs w:val="18"/>
        </w:rPr>
        <w:t>ÁREA REQUIRENTE</w:t>
      </w:r>
      <w:r>
        <w:rPr>
          <w:rFonts w:ascii="Arial" w:hAnsi="Arial" w:cs="Arial"/>
          <w:b/>
          <w:sz w:val="18"/>
          <w:szCs w:val="18"/>
        </w:rPr>
        <w:t xml:space="preserve"> </w:t>
      </w:r>
      <w:r w:rsidR="00D20B0B">
        <w:rPr>
          <w:rFonts w:ascii="Arial" w:hAnsi="Arial" w:cs="Arial"/>
          <w:bCs/>
          <w:sz w:val="18"/>
          <w:szCs w:val="18"/>
        </w:rPr>
        <w:t>se concluye lo siguiente</w:t>
      </w:r>
      <w:r w:rsidR="0079306C">
        <w:rPr>
          <w:rFonts w:ascii="Arial" w:hAnsi="Arial" w:cs="Arial"/>
          <w:bCs/>
          <w:sz w:val="18"/>
          <w:szCs w:val="18"/>
        </w:rPr>
        <w:t>:</w:t>
      </w:r>
    </w:p>
    <w:p w14:paraId="2B461B54" w14:textId="77777777" w:rsidR="00D20B0B" w:rsidRDefault="00D20B0B" w:rsidP="00B616CD">
      <w:pPr>
        <w:spacing w:after="0"/>
        <w:jc w:val="both"/>
        <w:rPr>
          <w:rFonts w:ascii="Arial" w:hAnsi="Arial" w:cs="Arial"/>
          <w:bCs/>
          <w:sz w:val="18"/>
          <w:szCs w:val="18"/>
        </w:rPr>
      </w:pPr>
    </w:p>
    <w:tbl>
      <w:tblPr>
        <w:tblW w:w="5000" w:type="pct"/>
        <w:tblInd w:w="38" w:type="dxa"/>
        <w:tblLayout w:type="fixed"/>
        <w:tblCellMar>
          <w:left w:w="70" w:type="dxa"/>
          <w:right w:w="70" w:type="dxa"/>
        </w:tblCellMar>
        <w:tblLook w:val="04A0" w:firstRow="1" w:lastRow="0" w:firstColumn="1" w:lastColumn="0" w:noHBand="0" w:noVBand="1"/>
      </w:tblPr>
      <w:tblGrid>
        <w:gridCol w:w="6480"/>
        <w:gridCol w:w="852"/>
        <w:gridCol w:w="1054"/>
        <w:gridCol w:w="934"/>
        <w:gridCol w:w="1017"/>
      </w:tblGrid>
      <w:tr w:rsidR="006B7C71" w:rsidRPr="006B7C71" w14:paraId="4842C38E" w14:textId="77777777" w:rsidTr="00151849">
        <w:trPr>
          <w:trHeight w:val="43"/>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bottom"/>
            <w:hideMark/>
          </w:tcPr>
          <w:p w14:paraId="680CA5D5" w14:textId="77777777" w:rsidR="006B7C71" w:rsidRPr="006B7C71" w:rsidRDefault="006B7C71">
            <w:pPr>
              <w:spacing w:after="0"/>
              <w:jc w:val="center"/>
              <w:rPr>
                <w:rFonts w:ascii="Arial" w:hAnsi="Arial" w:cs="Arial"/>
                <w:b/>
                <w:bCs/>
                <w:color w:val="000000"/>
                <w:sz w:val="16"/>
                <w:szCs w:val="16"/>
              </w:rPr>
            </w:pPr>
            <w:r w:rsidRPr="006B7C71">
              <w:rPr>
                <w:rFonts w:ascii="Arial" w:hAnsi="Arial" w:cs="Arial"/>
                <w:b/>
                <w:bCs/>
                <w:color w:val="000000"/>
                <w:sz w:val="16"/>
                <w:szCs w:val="16"/>
              </w:rPr>
              <w:t>RESULTADO DE LA EVALUACION TÉCNICA</w:t>
            </w:r>
          </w:p>
        </w:tc>
      </w:tr>
      <w:tr w:rsidR="006B7C71" w:rsidRPr="006B7C71" w14:paraId="34F15A19" w14:textId="77777777" w:rsidTr="00151849">
        <w:trPr>
          <w:trHeight w:val="43"/>
        </w:trPr>
        <w:tc>
          <w:tcPr>
            <w:tcW w:w="3134"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454FCFF" w14:textId="77777777" w:rsidR="006B7C71" w:rsidRPr="006B7C71" w:rsidRDefault="006B7C71">
            <w:pPr>
              <w:spacing w:after="0"/>
              <w:jc w:val="center"/>
              <w:rPr>
                <w:rFonts w:ascii="Arial" w:hAnsi="Arial" w:cs="Arial"/>
                <w:b/>
                <w:bCs/>
                <w:color w:val="000000"/>
                <w:sz w:val="16"/>
                <w:szCs w:val="16"/>
              </w:rPr>
            </w:pPr>
            <w:r w:rsidRPr="006B7C71">
              <w:rPr>
                <w:rFonts w:ascii="Arial" w:hAnsi="Arial" w:cs="Arial"/>
                <w:b/>
                <w:bCs/>
                <w:color w:val="000000"/>
                <w:sz w:val="16"/>
                <w:szCs w:val="16"/>
              </w:rPr>
              <w:t>REQUISITOS PARA EVALUAR</w:t>
            </w:r>
          </w:p>
        </w:tc>
        <w:tc>
          <w:tcPr>
            <w:tcW w:w="922" w:type="pct"/>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14:paraId="0B7A9762" w14:textId="5DEA150F" w:rsidR="006B7C71" w:rsidRPr="006B7C71" w:rsidRDefault="0078429D">
            <w:pPr>
              <w:spacing w:after="0"/>
              <w:jc w:val="center"/>
              <w:rPr>
                <w:rFonts w:ascii="Arial" w:hAnsi="Arial" w:cs="Arial"/>
                <w:b/>
                <w:bCs/>
                <w:color w:val="000000"/>
                <w:sz w:val="16"/>
                <w:szCs w:val="16"/>
              </w:rPr>
            </w:pPr>
            <w:r w:rsidRPr="0078429D">
              <w:rPr>
                <w:rFonts w:ascii="Arial" w:hAnsi="Arial" w:cs="Arial"/>
                <w:b/>
                <w:bCs/>
                <w:color w:val="000000"/>
                <w:sz w:val="16"/>
                <w:szCs w:val="16"/>
                <w:lang w:val="es-ES"/>
              </w:rPr>
              <w:t>Epsilon.net, S.A. de C.V.</w:t>
            </w:r>
          </w:p>
        </w:tc>
        <w:tc>
          <w:tcPr>
            <w:tcW w:w="944" w:type="pct"/>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14:paraId="71337BEA" w14:textId="77777777" w:rsidR="0078429D" w:rsidRDefault="0078429D">
            <w:pPr>
              <w:spacing w:after="0"/>
              <w:jc w:val="center"/>
              <w:rPr>
                <w:rFonts w:ascii="Arial" w:hAnsi="Arial" w:cs="Arial"/>
                <w:b/>
                <w:bCs/>
                <w:color w:val="000000"/>
                <w:sz w:val="16"/>
                <w:szCs w:val="16"/>
              </w:rPr>
            </w:pPr>
            <w:r w:rsidRPr="0078429D">
              <w:rPr>
                <w:rFonts w:ascii="Arial" w:hAnsi="Arial" w:cs="Arial"/>
                <w:b/>
                <w:bCs/>
                <w:color w:val="000000"/>
                <w:sz w:val="16"/>
                <w:szCs w:val="16"/>
              </w:rPr>
              <w:t xml:space="preserve">Grupo Pina Co </w:t>
            </w:r>
          </w:p>
          <w:p w14:paraId="790E4EC8" w14:textId="7796D9EE" w:rsidR="006B7C71" w:rsidRPr="006B7C71" w:rsidRDefault="0078429D">
            <w:pPr>
              <w:spacing w:after="0"/>
              <w:jc w:val="center"/>
              <w:rPr>
                <w:rFonts w:ascii="Arial" w:hAnsi="Arial" w:cs="Arial"/>
                <w:b/>
                <w:bCs/>
                <w:color w:val="000000"/>
                <w:sz w:val="16"/>
                <w:szCs w:val="16"/>
              </w:rPr>
            </w:pPr>
            <w:r w:rsidRPr="0078429D">
              <w:rPr>
                <w:rFonts w:ascii="Arial" w:hAnsi="Arial" w:cs="Arial"/>
                <w:b/>
                <w:bCs/>
                <w:color w:val="000000"/>
                <w:sz w:val="16"/>
                <w:szCs w:val="16"/>
              </w:rPr>
              <w:t>S. de R.L. de C.V.</w:t>
            </w:r>
          </w:p>
        </w:tc>
      </w:tr>
      <w:tr w:rsidR="006B7C71" w:rsidRPr="006B7C71" w14:paraId="165155CF" w14:textId="77777777" w:rsidTr="00151849">
        <w:trPr>
          <w:trHeight w:val="43"/>
        </w:trPr>
        <w:tc>
          <w:tcPr>
            <w:tcW w:w="3134" w:type="pct"/>
            <w:vMerge/>
            <w:tcBorders>
              <w:top w:val="single" w:sz="4" w:space="0" w:color="auto"/>
              <w:left w:val="single" w:sz="4" w:space="0" w:color="auto"/>
              <w:bottom w:val="single" w:sz="4" w:space="0" w:color="auto"/>
              <w:right w:val="single" w:sz="4" w:space="0" w:color="auto"/>
            </w:tcBorders>
            <w:vAlign w:val="center"/>
            <w:hideMark/>
          </w:tcPr>
          <w:p w14:paraId="2A1A4C45" w14:textId="77777777" w:rsidR="006B7C71" w:rsidRPr="006B7C71" w:rsidRDefault="006B7C71">
            <w:pPr>
              <w:spacing w:after="0"/>
              <w:rPr>
                <w:rFonts w:ascii="Arial" w:hAnsi="Arial" w:cs="Arial"/>
                <w:b/>
                <w:bCs/>
                <w:color w:val="000000"/>
                <w:sz w:val="16"/>
                <w:szCs w:val="16"/>
              </w:rPr>
            </w:pPr>
          </w:p>
        </w:tc>
        <w:tc>
          <w:tcPr>
            <w:tcW w:w="412"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4DECCF14" w14:textId="77777777" w:rsidR="006B7C71" w:rsidRPr="006B7C71" w:rsidRDefault="006B7C71">
            <w:pPr>
              <w:spacing w:after="0"/>
              <w:jc w:val="center"/>
              <w:rPr>
                <w:rFonts w:ascii="Arial" w:hAnsi="Arial" w:cs="Arial"/>
                <w:b/>
                <w:bCs/>
                <w:color w:val="000000"/>
                <w:sz w:val="16"/>
                <w:szCs w:val="16"/>
              </w:rPr>
            </w:pPr>
            <w:r w:rsidRPr="006B7C71">
              <w:rPr>
                <w:rFonts w:ascii="Arial" w:hAnsi="Arial" w:cs="Arial"/>
                <w:b/>
                <w:bCs/>
                <w:color w:val="000000"/>
                <w:sz w:val="16"/>
                <w:szCs w:val="16"/>
              </w:rPr>
              <w:t>SÍ CUMPLE</w:t>
            </w:r>
          </w:p>
        </w:tc>
        <w:tc>
          <w:tcPr>
            <w:tcW w:w="510"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10D10E35" w14:textId="77777777" w:rsidR="006B7C71" w:rsidRPr="006B7C71" w:rsidRDefault="006B7C71">
            <w:pPr>
              <w:spacing w:after="0"/>
              <w:jc w:val="center"/>
              <w:rPr>
                <w:rFonts w:ascii="Arial" w:hAnsi="Arial" w:cs="Arial"/>
                <w:b/>
                <w:bCs/>
                <w:color w:val="000000"/>
                <w:sz w:val="16"/>
                <w:szCs w:val="16"/>
              </w:rPr>
            </w:pPr>
            <w:r w:rsidRPr="006B7C71">
              <w:rPr>
                <w:rFonts w:ascii="Arial" w:hAnsi="Arial" w:cs="Arial"/>
                <w:b/>
                <w:bCs/>
                <w:color w:val="000000"/>
                <w:sz w:val="16"/>
                <w:szCs w:val="16"/>
              </w:rPr>
              <w:t>NO CUMPLE</w:t>
            </w:r>
          </w:p>
        </w:tc>
        <w:tc>
          <w:tcPr>
            <w:tcW w:w="452"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3F1AB5DC" w14:textId="77777777" w:rsidR="006B7C71" w:rsidRPr="006B7C71" w:rsidRDefault="006B7C71">
            <w:pPr>
              <w:spacing w:after="0"/>
              <w:jc w:val="center"/>
              <w:rPr>
                <w:rFonts w:ascii="Arial" w:hAnsi="Arial" w:cs="Arial"/>
                <w:b/>
                <w:bCs/>
                <w:color w:val="000000"/>
                <w:sz w:val="16"/>
                <w:szCs w:val="16"/>
              </w:rPr>
            </w:pPr>
            <w:r w:rsidRPr="006B7C71">
              <w:rPr>
                <w:rFonts w:ascii="Arial" w:hAnsi="Arial" w:cs="Arial"/>
                <w:b/>
                <w:bCs/>
                <w:color w:val="000000"/>
                <w:sz w:val="16"/>
                <w:szCs w:val="16"/>
              </w:rPr>
              <w:t>SÍ CUMPLE</w:t>
            </w:r>
          </w:p>
        </w:tc>
        <w:tc>
          <w:tcPr>
            <w:tcW w:w="492"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7EBF9202" w14:textId="77777777" w:rsidR="006B7C71" w:rsidRPr="006B7C71" w:rsidRDefault="006B7C71">
            <w:pPr>
              <w:spacing w:after="0"/>
              <w:jc w:val="center"/>
              <w:rPr>
                <w:rFonts w:ascii="Arial" w:hAnsi="Arial" w:cs="Arial"/>
                <w:b/>
                <w:bCs/>
                <w:color w:val="000000"/>
                <w:sz w:val="16"/>
                <w:szCs w:val="16"/>
              </w:rPr>
            </w:pPr>
            <w:r w:rsidRPr="006B7C71">
              <w:rPr>
                <w:rFonts w:ascii="Arial" w:hAnsi="Arial" w:cs="Arial"/>
                <w:b/>
                <w:bCs/>
                <w:color w:val="000000"/>
                <w:sz w:val="16"/>
                <w:szCs w:val="16"/>
              </w:rPr>
              <w:t>NO CUMPLE</w:t>
            </w:r>
          </w:p>
        </w:tc>
      </w:tr>
      <w:tr w:rsidR="006B7C71" w:rsidRPr="006B7C71" w14:paraId="5E931250" w14:textId="77777777" w:rsidTr="009924F3">
        <w:trPr>
          <w:trHeight w:val="43"/>
        </w:trPr>
        <w:tc>
          <w:tcPr>
            <w:tcW w:w="3134" w:type="pct"/>
            <w:tcBorders>
              <w:top w:val="single" w:sz="4" w:space="0" w:color="auto"/>
              <w:left w:val="single" w:sz="4" w:space="0" w:color="auto"/>
              <w:bottom w:val="single" w:sz="4" w:space="0" w:color="auto"/>
              <w:right w:val="nil"/>
            </w:tcBorders>
            <w:vAlign w:val="bottom"/>
            <w:hideMark/>
          </w:tcPr>
          <w:p w14:paraId="6E5F2B34" w14:textId="77777777" w:rsidR="006B7C71" w:rsidRPr="006B7C71" w:rsidRDefault="006B7C71">
            <w:pPr>
              <w:spacing w:after="0"/>
              <w:jc w:val="center"/>
              <w:rPr>
                <w:rFonts w:ascii="Arial" w:hAnsi="Arial" w:cs="Arial"/>
                <w:b/>
                <w:bCs/>
                <w:color w:val="000000"/>
                <w:sz w:val="16"/>
                <w:szCs w:val="16"/>
              </w:rPr>
            </w:pPr>
            <w:r w:rsidRPr="006B7C71">
              <w:rPr>
                <w:rFonts w:ascii="Arial" w:hAnsi="Arial" w:cs="Arial"/>
                <w:b/>
                <w:bCs/>
                <w:color w:val="000000"/>
                <w:sz w:val="16"/>
                <w:szCs w:val="16"/>
              </w:rPr>
              <w:t>Anexo 2. (Propuesta Técnica).</w:t>
            </w:r>
          </w:p>
        </w:tc>
        <w:tc>
          <w:tcPr>
            <w:tcW w:w="412" w:type="pct"/>
            <w:vMerge w:val="restart"/>
            <w:tcBorders>
              <w:top w:val="single" w:sz="4" w:space="0" w:color="auto"/>
              <w:left w:val="single" w:sz="4" w:space="0" w:color="auto"/>
              <w:bottom w:val="single" w:sz="4" w:space="0" w:color="auto"/>
              <w:right w:val="single" w:sz="4" w:space="0" w:color="auto"/>
            </w:tcBorders>
            <w:vAlign w:val="center"/>
          </w:tcPr>
          <w:p w14:paraId="54096A8B" w14:textId="77777777" w:rsidR="006B7C71" w:rsidRPr="006B7C71" w:rsidRDefault="006B7C71">
            <w:pPr>
              <w:spacing w:after="0"/>
              <w:jc w:val="center"/>
              <w:rPr>
                <w:rFonts w:ascii="Arial" w:hAnsi="Arial" w:cs="Arial"/>
                <w:b/>
                <w:bCs/>
                <w:color w:val="000000"/>
                <w:sz w:val="16"/>
                <w:szCs w:val="16"/>
              </w:rPr>
            </w:pPr>
          </w:p>
          <w:p w14:paraId="08492BB1" w14:textId="77777777" w:rsidR="006B7C71" w:rsidRPr="006B7C71" w:rsidRDefault="006B7C71">
            <w:pPr>
              <w:spacing w:after="0"/>
              <w:jc w:val="center"/>
              <w:rPr>
                <w:rFonts w:ascii="Arial" w:hAnsi="Arial" w:cs="Arial"/>
                <w:b/>
                <w:bCs/>
                <w:color w:val="000000"/>
                <w:sz w:val="16"/>
                <w:szCs w:val="16"/>
              </w:rPr>
            </w:pPr>
            <w:r w:rsidRPr="006B7C71">
              <w:rPr>
                <w:rFonts w:ascii="Arial" w:hAnsi="Arial" w:cs="Arial"/>
                <w:b/>
                <w:bCs/>
                <w:color w:val="000000"/>
                <w:sz w:val="16"/>
                <w:szCs w:val="16"/>
              </w:rPr>
              <w:t>X</w:t>
            </w:r>
          </w:p>
          <w:p w14:paraId="7A1DECEE" w14:textId="77777777" w:rsidR="006B7C71" w:rsidRPr="006B7C71" w:rsidRDefault="006B7C71">
            <w:pPr>
              <w:spacing w:after="0"/>
              <w:jc w:val="center"/>
              <w:rPr>
                <w:rFonts w:ascii="Arial" w:hAnsi="Arial" w:cs="Arial"/>
                <w:b/>
                <w:bCs/>
                <w:color w:val="000000"/>
                <w:sz w:val="16"/>
                <w:szCs w:val="16"/>
              </w:rPr>
            </w:pPr>
          </w:p>
        </w:tc>
        <w:tc>
          <w:tcPr>
            <w:tcW w:w="510" w:type="pct"/>
            <w:vMerge w:val="restart"/>
            <w:tcBorders>
              <w:top w:val="single" w:sz="4" w:space="0" w:color="auto"/>
              <w:left w:val="nil"/>
              <w:bottom w:val="single" w:sz="4" w:space="0" w:color="auto"/>
              <w:right w:val="single" w:sz="4" w:space="0" w:color="auto"/>
            </w:tcBorders>
            <w:vAlign w:val="center"/>
          </w:tcPr>
          <w:p w14:paraId="6917592D" w14:textId="77777777" w:rsidR="006B7C71" w:rsidRPr="006B7C71" w:rsidRDefault="006B7C71">
            <w:pPr>
              <w:spacing w:after="0"/>
              <w:jc w:val="center"/>
              <w:rPr>
                <w:rFonts w:ascii="Arial" w:hAnsi="Arial" w:cs="Arial"/>
                <w:bCs/>
                <w:color w:val="000000"/>
                <w:sz w:val="16"/>
                <w:szCs w:val="16"/>
              </w:rPr>
            </w:pPr>
          </w:p>
        </w:tc>
        <w:tc>
          <w:tcPr>
            <w:tcW w:w="452" w:type="pct"/>
            <w:vMerge w:val="restart"/>
            <w:tcBorders>
              <w:top w:val="single" w:sz="4" w:space="0" w:color="auto"/>
              <w:left w:val="nil"/>
              <w:bottom w:val="single" w:sz="4" w:space="0" w:color="auto"/>
              <w:right w:val="single" w:sz="4" w:space="0" w:color="auto"/>
            </w:tcBorders>
            <w:vAlign w:val="center"/>
            <w:hideMark/>
          </w:tcPr>
          <w:p w14:paraId="3FC4F0C9" w14:textId="77777777" w:rsidR="006B7C71" w:rsidRPr="006B7C71" w:rsidRDefault="006B7C71">
            <w:pPr>
              <w:spacing w:after="0"/>
              <w:jc w:val="center"/>
              <w:rPr>
                <w:rFonts w:ascii="Arial" w:hAnsi="Arial" w:cs="Arial"/>
                <w:b/>
                <w:bCs/>
                <w:color w:val="000000"/>
                <w:sz w:val="16"/>
                <w:szCs w:val="16"/>
              </w:rPr>
            </w:pPr>
            <w:r w:rsidRPr="006B7C71">
              <w:rPr>
                <w:rFonts w:ascii="Arial" w:hAnsi="Arial" w:cs="Arial"/>
                <w:b/>
                <w:bCs/>
                <w:color w:val="000000"/>
                <w:sz w:val="16"/>
                <w:szCs w:val="16"/>
              </w:rPr>
              <w:t>X</w:t>
            </w:r>
          </w:p>
        </w:tc>
        <w:tc>
          <w:tcPr>
            <w:tcW w:w="492" w:type="pct"/>
            <w:vMerge w:val="restart"/>
            <w:tcBorders>
              <w:top w:val="single" w:sz="4" w:space="0" w:color="auto"/>
              <w:left w:val="nil"/>
              <w:bottom w:val="single" w:sz="4" w:space="0" w:color="auto"/>
              <w:right w:val="single" w:sz="4" w:space="0" w:color="auto"/>
            </w:tcBorders>
            <w:vAlign w:val="center"/>
          </w:tcPr>
          <w:p w14:paraId="015615E8" w14:textId="77777777" w:rsidR="006B7C71" w:rsidRPr="006B7C71" w:rsidRDefault="006B7C71">
            <w:pPr>
              <w:spacing w:after="0"/>
              <w:jc w:val="center"/>
              <w:rPr>
                <w:rFonts w:ascii="Arial" w:hAnsi="Arial" w:cs="Arial"/>
                <w:b/>
                <w:bCs/>
                <w:color w:val="000000"/>
                <w:sz w:val="16"/>
                <w:szCs w:val="16"/>
              </w:rPr>
            </w:pPr>
          </w:p>
        </w:tc>
      </w:tr>
      <w:tr w:rsidR="006B7C71" w:rsidRPr="006B7C71" w14:paraId="7E404BBF" w14:textId="77777777" w:rsidTr="009924F3">
        <w:trPr>
          <w:trHeight w:val="288"/>
        </w:trPr>
        <w:tc>
          <w:tcPr>
            <w:tcW w:w="3134" w:type="pct"/>
            <w:tcBorders>
              <w:top w:val="single" w:sz="4" w:space="0" w:color="auto"/>
              <w:left w:val="single" w:sz="4" w:space="0" w:color="auto"/>
              <w:bottom w:val="single" w:sz="4" w:space="0" w:color="auto"/>
              <w:right w:val="nil"/>
            </w:tcBorders>
            <w:vAlign w:val="bottom"/>
          </w:tcPr>
          <w:p w14:paraId="002CC514" w14:textId="77777777" w:rsidR="006B7C71" w:rsidRDefault="009924F3" w:rsidP="009924F3">
            <w:pPr>
              <w:spacing w:after="0"/>
              <w:jc w:val="center"/>
              <w:rPr>
                <w:rFonts w:ascii="Arial" w:hAnsi="Arial" w:cs="Arial"/>
                <w:b/>
                <w:smallCaps/>
                <w:sz w:val="16"/>
                <w:szCs w:val="16"/>
              </w:rPr>
            </w:pPr>
            <w:r w:rsidRPr="009924F3">
              <w:rPr>
                <w:rFonts w:ascii="Arial" w:hAnsi="Arial" w:cs="Arial"/>
                <w:b/>
                <w:smallCaps/>
                <w:sz w:val="16"/>
                <w:szCs w:val="16"/>
              </w:rPr>
              <w:t xml:space="preserve">“SERVICIO DE </w:t>
            </w:r>
            <w:proofErr w:type="gramStart"/>
            <w:r w:rsidRPr="009924F3">
              <w:rPr>
                <w:rFonts w:ascii="Arial" w:hAnsi="Arial" w:cs="Arial"/>
                <w:b/>
                <w:smallCaps/>
                <w:sz w:val="16"/>
                <w:szCs w:val="16"/>
              </w:rPr>
              <w:t>CALL CENTER</w:t>
            </w:r>
            <w:proofErr w:type="gramEnd"/>
            <w:r w:rsidRPr="009924F3">
              <w:rPr>
                <w:rFonts w:ascii="Arial" w:hAnsi="Arial" w:cs="Arial"/>
                <w:b/>
                <w:smallCaps/>
                <w:sz w:val="16"/>
                <w:szCs w:val="16"/>
              </w:rPr>
              <w:t xml:space="preserve"> PARA INTERVENCIÓN EN CRISIS PARA EL SALME”</w:t>
            </w:r>
          </w:p>
          <w:p w14:paraId="4B326745" w14:textId="090415AF" w:rsidR="009924F3" w:rsidRPr="009924F3" w:rsidRDefault="009924F3" w:rsidP="009924F3">
            <w:pPr>
              <w:spacing w:after="0"/>
              <w:jc w:val="center"/>
              <w:rPr>
                <w:rFonts w:ascii="Arial" w:hAnsi="Arial" w:cs="Arial"/>
                <w:color w:val="000000"/>
                <w:sz w:val="16"/>
                <w:szCs w:val="16"/>
              </w:rPr>
            </w:pPr>
            <w:r>
              <w:rPr>
                <w:rFonts w:ascii="Arial" w:hAnsi="Arial" w:cs="Arial"/>
                <w:color w:val="000000"/>
                <w:sz w:val="16"/>
                <w:szCs w:val="16"/>
              </w:rPr>
              <w:t>Con las especificaciones y características de las bases y propuesta del proveedor*</w:t>
            </w: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67B0B00F" w14:textId="77777777" w:rsidR="006B7C71" w:rsidRPr="006B7C71" w:rsidRDefault="006B7C71">
            <w:pPr>
              <w:spacing w:after="0"/>
              <w:rPr>
                <w:rFonts w:ascii="Arial" w:hAnsi="Arial" w:cs="Arial"/>
                <w:b/>
                <w:bCs/>
                <w:color w:val="000000"/>
                <w:sz w:val="16"/>
                <w:szCs w:val="16"/>
              </w:rPr>
            </w:pPr>
          </w:p>
        </w:tc>
        <w:tc>
          <w:tcPr>
            <w:tcW w:w="510" w:type="pct"/>
            <w:vMerge/>
            <w:tcBorders>
              <w:top w:val="single" w:sz="4" w:space="0" w:color="auto"/>
              <w:left w:val="nil"/>
              <w:bottom w:val="single" w:sz="4" w:space="0" w:color="auto"/>
              <w:right w:val="single" w:sz="4" w:space="0" w:color="auto"/>
            </w:tcBorders>
            <w:vAlign w:val="center"/>
            <w:hideMark/>
          </w:tcPr>
          <w:p w14:paraId="005F222B" w14:textId="77777777" w:rsidR="006B7C71" w:rsidRPr="006B7C71" w:rsidRDefault="006B7C71">
            <w:pPr>
              <w:spacing w:after="0"/>
              <w:rPr>
                <w:rFonts w:ascii="Arial" w:hAnsi="Arial" w:cs="Arial"/>
                <w:bCs/>
                <w:color w:val="000000"/>
                <w:sz w:val="16"/>
                <w:szCs w:val="16"/>
              </w:rPr>
            </w:pPr>
          </w:p>
        </w:tc>
        <w:tc>
          <w:tcPr>
            <w:tcW w:w="452" w:type="pct"/>
            <w:vMerge/>
            <w:tcBorders>
              <w:top w:val="single" w:sz="4" w:space="0" w:color="auto"/>
              <w:left w:val="nil"/>
              <w:bottom w:val="single" w:sz="4" w:space="0" w:color="auto"/>
              <w:right w:val="single" w:sz="4" w:space="0" w:color="auto"/>
            </w:tcBorders>
            <w:vAlign w:val="center"/>
            <w:hideMark/>
          </w:tcPr>
          <w:p w14:paraId="5CAE829E" w14:textId="77777777" w:rsidR="006B7C71" w:rsidRPr="006B7C71" w:rsidRDefault="006B7C71">
            <w:pPr>
              <w:spacing w:after="0"/>
              <w:rPr>
                <w:rFonts w:ascii="Arial" w:hAnsi="Arial" w:cs="Arial"/>
                <w:b/>
                <w:bCs/>
                <w:color w:val="000000"/>
                <w:sz w:val="16"/>
                <w:szCs w:val="16"/>
              </w:rPr>
            </w:pPr>
          </w:p>
        </w:tc>
        <w:tc>
          <w:tcPr>
            <w:tcW w:w="492" w:type="pct"/>
            <w:vMerge/>
            <w:tcBorders>
              <w:top w:val="single" w:sz="4" w:space="0" w:color="auto"/>
              <w:left w:val="nil"/>
              <w:bottom w:val="single" w:sz="4" w:space="0" w:color="auto"/>
              <w:right w:val="single" w:sz="4" w:space="0" w:color="auto"/>
            </w:tcBorders>
            <w:vAlign w:val="center"/>
            <w:hideMark/>
          </w:tcPr>
          <w:p w14:paraId="2DD5CDAE" w14:textId="77777777" w:rsidR="006B7C71" w:rsidRPr="006B7C71" w:rsidRDefault="006B7C71">
            <w:pPr>
              <w:spacing w:after="0"/>
              <w:rPr>
                <w:rFonts w:ascii="Arial" w:hAnsi="Arial" w:cs="Arial"/>
                <w:b/>
                <w:bCs/>
                <w:color w:val="000000"/>
                <w:sz w:val="16"/>
                <w:szCs w:val="16"/>
              </w:rPr>
            </w:pPr>
          </w:p>
        </w:tc>
      </w:tr>
    </w:tbl>
    <w:p w14:paraId="402D7E55" w14:textId="46D54C19" w:rsidR="00285915" w:rsidRDefault="00285915" w:rsidP="00285915">
      <w:pPr>
        <w:spacing w:after="0"/>
        <w:jc w:val="both"/>
        <w:rPr>
          <w:rFonts w:ascii="Arial" w:hAnsi="Arial" w:cs="Arial"/>
          <w:sz w:val="18"/>
          <w:szCs w:val="18"/>
        </w:rPr>
      </w:pPr>
    </w:p>
    <w:p w14:paraId="3F4F5EC7" w14:textId="1082FE81" w:rsidR="00285915" w:rsidRDefault="00285915" w:rsidP="00285915">
      <w:pPr>
        <w:spacing w:after="0"/>
        <w:jc w:val="both"/>
        <w:rPr>
          <w:rFonts w:ascii="Arial" w:hAnsi="Arial" w:cs="Arial"/>
          <w:bCs/>
          <w:sz w:val="18"/>
          <w:szCs w:val="18"/>
        </w:rPr>
      </w:pPr>
      <w:r>
        <w:rPr>
          <w:rFonts w:ascii="Arial" w:hAnsi="Arial" w:cs="Arial"/>
          <w:sz w:val="18"/>
          <w:szCs w:val="18"/>
        </w:rPr>
        <w:t xml:space="preserve">Lo anterior de conformidad con el articulo 69 numeral </w:t>
      </w:r>
      <w:r w:rsidR="00626D54">
        <w:rPr>
          <w:rFonts w:ascii="Arial" w:hAnsi="Arial" w:cs="Arial"/>
          <w:sz w:val="18"/>
          <w:szCs w:val="18"/>
        </w:rPr>
        <w:t xml:space="preserve">1 fracción I y numeral </w:t>
      </w:r>
      <w:r>
        <w:rPr>
          <w:rFonts w:ascii="Arial" w:hAnsi="Arial" w:cs="Arial"/>
          <w:sz w:val="18"/>
          <w:szCs w:val="18"/>
        </w:rPr>
        <w:t xml:space="preserve">2 de la </w:t>
      </w:r>
      <w:r w:rsidRPr="00EA01DD">
        <w:rPr>
          <w:rFonts w:ascii="Arial" w:hAnsi="Arial" w:cs="Arial"/>
          <w:sz w:val="18"/>
          <w:szCs w:val="18"/>
        </w:rPr>
        <w:t>Ley de Compras Gubernamentales, Enajenaciones y Contratación de Servicios del Estado de Jalisco y sus Municipios</w:t>
      </w:r>
      <w:r>
        <w:rPr>
          <w:rFonts w:ascii="Arial" w:hAnsi="Arial" w:cs="Arial"/>
          <w:sz w:val="18"/>
          <w:szCs w:val="18"/>
        </w:rPr>
        <w:t>.</w:t>
      </w:r>
    </w:p>
    <w:p w14:paraId="5B16C6AF" w14:textId="77777777" w:rsidR="0063604E" w:rsidRDefault="0063604E" w:rsidP="00B616CD">
      <w:pPr>
        <w:spacing w:after="0"/>
        <w:jc w:val="both"/>
        <w:rPr>
          <w:rFonts w:ascii="Arial" w:hAnsi="Arial" w:cs="Arial"/>
          <w:sz w:val="18"/>
          <w:szCs w:val="18"/>
        </w:rPr>
      </w:pPr>
    </w:p>
    <w:p w14:paraId="23FDE348" w14:textId="0C6A5037" w:rsidR="006E544F" w:rsidRDefault="006E544F" w:rsidP="006E544F">
      <w:pPr>
        <w:spacing w:after="0"/>
        <w:jc w:val="both"/>
        <w:rPr>
          <w:rFonts w:ascii="Arial" w:hAnsi="Arial" w:cs="Arial"/>
          <w:sz w:val="18"/>
          <w:szCs w:val="18"/>
        </w:rPr>
      </w:pPr>
      <w:r w:rsidRPr="00BB363E">
        <w:rPr>
          <w:rFonts w:ascii="Arial" w:hAnsi="Arial" w:cs="Arial"/>
          <w:sz w:val="18"/>
          <w:szCs w:val="18"/>
        </w:rPr>
        <w:t xml:space="preserve">Una vez emitidos los dictámenes </w:t>
      </w:r>
      <w:r>
        <w:rPr>
          <w:rFonts w:ascii="Arial" w:hAnsi="Arial" w:cs="Arial"/>
          <w:sz w:val="18"/>
          <w:szCs w:val="18"/>
        </w:rPr>
        <w:t>legal administrativo y técnico</w:t>
      </w:r>
      <w:r w:rsidR="00626D54">
        <w:rPr>
          <w:rFonts w:ascii="Arial" w:hAnsi="Arial" w:cs="Arial"/>
          <w:sz w:val="18"/>
          <w:szCs w:val="18"/>
        </w:rPr>
        <w:t>,</w:t>
      </w:r>
      <w:r>
        <w:rPr>
          <w:rFonts w:ascii="Arial" w:hAnsi="Arial" w:cs="Arial"/>
          <w:sz w:val="18"/>
          <w:szCs w:val="18"/>
        </w:rPr>
        <w:t xml:space="preserve"> </w:t>
      </w:r>
      <w:r w:rsidRPr="00BB363E">
        <w:rPr>
          <w:rFonts w:ascii="Arial" w:hAnsi="Arial" w:cs="Arial"/>
          <w:sz w:val="18"/>
          <w:szCs w:val="18"/>
        </w:rPr>
        <w:t>son</w:t>
      </w:r>
      <w:r>
        <w:rPr>
          <w:rFonts w:ascii="Arial" w:hAnsi="Arial" w:cs="Arial"/>
          <w:b/>
          <w:bCs/>
          <w:sz w:val="18"/>
          <w:szCs w:val="18"/>
        </w:rPr>
        <w:t xml:space="preserve"> </w:t>
      </w:r>
      <w:r w:rsidRPr="00B83D68">
        <w:rPr>
          <w:rFonts w:ascii="Arial" w:hAnsi="Arial" w:cs="Arial"/>
          <w:sz w:val="18"/>
          <w:szCs w:val="18"/>
        </w:rPr>
        <w:t xml:space="preserve">considerados documentos soporte para emitir el presente </w:t>
      </w:r>
      <w:r w:rsidRPr="00B83D68">
        <w:rPr>
          <w:rFonts w:ascii="Arial" w:hAnsi="Arial" w:cs="Arial"/>
          <w:b/>
          <w:bCs/>
          <w:sz w:val="18"/>
          <w:szCs w:val="18"/>
        </w:rPr>
        <w:t>FALLO</w:t>
      </w:r>
      <w:r w:rsidRPr="00B83D68">
        <w:rPr>
          <w:rFonts w:ascii="Arial" w:hAnsi="Arial" w:cs="Arial"/>
          <w:sz w:val="18"/>
          <w:szCs w:val="18"/>
        </w:rPr>
        <w:t xml:space="preserve"> y han sido integrados al expediente de contratación.</w:t>
      </w:r>
    </w:p>
    <w:p w14:paraId="5F142C8C" w14:textId="77777777" w:rsidR="006E544F" w:rsidRDefault="006E544F" w:rsidP="00B616CD">
      <w:pPr>
        <w:spacing w:after="0"/>
        <w:jc w:val="both"/>
        <w:rPr>
          <w:rFonts w:ascii="Arial" w:hAnsi="Arial" w:cs="Arial"/>
          <w:sz w:val="18"/>
          <w:szCs w:val="18"/>
        </w:rPr>
      </w:pPr>
    </w:p>
    <w:p w14:paraId="3A4B459B" w14:textId="065DAF45" w:rsidR="00EA01DD" w:rsidRPr="00E13BAB" w:rsidRDefault="00EA01DD" w:rsidP="00240440">
      <w:pPr>
        <w:spacing w:after="0"/>
        <w:jc w:val="both"/>
        <w:rPr>
          <w:rFonts w:ascii="Arial" w:hAnsi="Arial" w:cs="Arial"/>
          <w:bCs/>
          <w:sz w:val="18"/>
          <w:szCs w:val="18"/>
        </w:rPr>
      </w:pPr>
      <w:r w:rsidRPr="00EA01DD">
        <w:rPr>
          <w:rFonts w:ascii="Arial" w:hAnsi="Arial" w:cs="Arial"/>
          <w:b/>
          <w:sz w:val="18"/>
          <w:szCs w:val="18"/>
        </w:rPr>
        <w:t>Tercero. PARTICIPANTE</w:t>
      </w:r>
      <w:r w:rsidR="004B06DF">
        <w:rPr>
          <w:rFonts w:ascii="Arial" w:hAnsi="Arial" w:cs="Arial"/>
          <w:b/>
          <w:sz w:val="18"/>
          <w:szCs w:val="18"/>
        </w:rPr>
        <w:t>S</w:t>
      </w:r>
      <w:r w:rsidRPr="00EA01DD">
        <w:rPr>
          <w:rFonts w:ascii="Arial" w:hAnsi="Arial" w:cs="Arial"/>
          <w:b/>
          <w:sz w:val="18"/>
          <w:szCs w:val="18"/>
        </w:rPr>
        <w:t xml:space="preserve"> </w:t>
      </w:r>
      <w:r w:rsidRPr="00E13BAB">
        <w:rPr>
          <w:rFonts w:ascii="Arial" w:hAnsi="Arial" w:cs="Arial"/>
          <w:bCs/>
          <w:sz w:val="18"/>
          <w:szCs w:val="18"/>
        </w:rPr>
        <w:t>cuya</w:t>
      </w:r>
      <w:r w:rsidR="004B06DF">
        <w:rPr>
          <w:rFonts w:ascii="Arial" w:hAnsi="Arial" w:cs="Arial"/>
          <w:bCs/>
          <w:sz w:val="18"/>
          <w:szCs w:val="18"/>
        </w:rPr>
        <w:t>s</w:t>
      </w:r>
      <w:r w:rsidRPr="00E13BAB">
        <w:rPr>
          <w:rFonts w:ascii="Arial" w:hAnsi="Arial" w:cs="Arial"/>
          <w:bCs/>
          <w:sz w:val="18"/>
          <w:szCs w:val="18"/>
        </w:rPr>
        <w:t xml:space="preserve"> </w:t>
      </w:r>
      <w:r w:rsidRPr="00EA01DD">
        <w:rPr>
          <w:rFonts w:ascii="Arial" w:hAnsi="Arial" w:cs="Arial"/>
          <w:b/>
          <w:sz w:val="18"/>
          <w:szCs w:val="18"/>
        </w:rPr>
        <w:t>PROPOSICION</w:t>
      </w:r>
      <w:r w:rsidR="004B06DF">
        <w:rPr>
          <w:rFonts w:ascii="Arial" w:hAnsi="Arial" w:cs="Arial"/>
          <w:b/>
          <w:sz w:val="18"/>
          <w:szCs w:val="18"/>
        </w:rPr>
        <w:t>ES</w:t>
      </w:r>
      <w:r w:rsidRPr="00EA01DD">
        <w:rPr>
          <w:rFonts w:ascii="Arial" w:hAnsi="Arial" w:cs="Arial"/>
          <w:b/>
          <w:sz w:val="18"/>
          <w:szCs w:val="18"/>
        </w:rPr>
        <w:t xml:space="preserve"> </w:t>
      </w:r>
      <w:r w:rsidRPr="00E13BAB">
        <w:rPr>
          <w:rFonts w:ascii="Arial" w:hAnsi="Arial" w:cs="Arial"/>
          <w:bCs/>
          <w:sz w:val="18"/>
          <w:szCs w:val="18"/>
        </w:rPr>
        <w:t>result</w:t>
      </w:r>
      <w:r w:rsidR="004B06DF">
        <w:rPr>
          <w:rFonts w:ascii="Arial" w:hAnsi="Arial" w:cs="Arial"/>
          <w:bCs/>
          <w:sz w:val="18"/>
          <w:szCs w:val="18"/>
        </w:rPr>
        <w:t xml:space="preserve">aron </w:t>
      </w:r>
      <w:r w:rsidRPr="00E13BAB">
        <w:rPr>
          <w:rFonts w:ascii="Arial" w:hAnsi="Arial" w:cs="Arial"/>
          <w:bCs/>
          <w:sz w:val="18"/>
          <w:szCs w:val="18"/>
        </w:rPr>
        <w:t>solvente</w:t>
      </w:r>
      <w:r w:rsidR="004B06DF">
        <w:rPr>
          <w:rFonts w:ascii="Arial" w:hAnsi="Arial" w:cs="Arial"/>
          <w:bCs/>
          <w:sz w:val="18"/>
          <w:szCs w:val="18"/>
        </w:rPr>
        <w:t>s</w:t>
      </w:r>
      <w:r w:rsidRPr="00E13BAB">
        <w:rPr>
          <w:rFonts w:ascii="Arial" w:hAnsi="Arial" w:cs="Arial"/>
          <w:bCs/>
          <w:sz w:val="18"/>
          <w:szCs w:val="18"/>
        </w:rPr>
        <w:t>.</w:t>
      </w:r>
    </w:p>
    <w:p w14:paraId="2221EC25" w14:textId="77777777" w:rsidR="00EA01DD" w:rsidRPr="00EA01DD" w:rsidRDefault="00EA01DD" w:rsidP="00240440">
      <w:pPr>
        <w:spacing w:after="0"/>
        <w:jc w:val="both"/>
        <w:rPr>
          <w:rFonts w:ascii="Arial" w:hAnsi="Arial" w:cs="Arial"/>
          <w:sz w:val="18"/>
          <w:szCs w:val="18"/>
        </w:rPr>
      </w:pPr>
    </w:p>
    <w:p w14:paraId="0A6D13CC" w14:textId="3E42A087" w:rsidR="00EA01DD" w:rsidRDefault="00EA01DD" w:rsidP="00240440">
      <w:pPr>
        <w:spacing w:after="0"/>
        <w:jc w:val="both"/>
        <w:rPr>
          <w:rFonts w:ascii="Arial" w:hAnsi="Arial" w:cs="Arial"/>
          <w:sz w:val="18"/>
          <w:szCs w:val="18"/>
        </w:rPr>
      </w:pPr>
      <w:r w:rsidRPr="00EA01DD">
        <w:rPr>
          <w:rFonts w:ascii="Arial" w:hAnsi="Arial" w:cs="Arial"/>
          <w:sz w:val="18"/>
          <w:szCs w:val="18"/>
        </w:rPr>
        <w:t>En términos del artículo 69 numeral 1 fracción II de la Ley de Compras Gubernamentales, Enajenaciones y Contratación de Servicios del Estado de Jalisco y sus Municipios, se menciona a continuación a</w:t>
      </w:r>
      <w:r w:rsidR="00561F8E">
        <w:rPr>
          <w:rFonts w:ascii="Arial" w:hAnsi="Arial" w:cs="Arial"/>
          <w:sz w:val="18"/>
          <w:szCs w:val="18"/>
        </w:rPr>
        <w:t xml:space="preserve"> </w:t>
      </w:r>
      <w:r w:rsidRPr="00EA01DD">
        <w:rPr>
          <w:rFonts w:ascii="Arial" w:hAnsi="Arial" w:cs="Arial"/>
          <w:sz w:val="18"/>
          <w:szCs w:val="18"/>
        </w:rPr>
        <w:t>l</w:t>
      </w:r>
      <w:r w:rsidR="00561F8E">
        <w:rPr>
          <w:rFonts w:ascii="Arial" w:hAnsi="Arial" w:cs="Arial"/>
          <w:sz w:val="18"/>
          <w:szCs w:val="18"/>
        </w:rPr>
        <w:t>os</w:t>
      </w:r>
      <w:r w:rsidRPr="00EA01DD">
        <w:rPr>
          <w:rFonts w:ascii="Arial" w:hAnsi="Arial" w:cs="Arial"/>
          <w:sz w:val="18"/>
          <w:szCs w:val="18"/>
        </w:rPr>
        <w:t xml:space="preserve"> </w:t>
      </w:r>
      <w:r w:rsidRPr="00EA01DD">
        <w:rPr>
          <w:rFonts w:ascii="Arial" w:hAnsi="Arial" w:cs="Arial"/>
          <w:b/>
          <w:bCs/>
          <w:sz w:val="18"/>
          <w:szCs w:val="18"/>
        </w:rPr>
        <w:t>PARTICIPANTE</w:t>
      </w:r>
      <w:r w:rsidR="00561F8E">
        <w:rPr>
          <w:rFonts w:ascii="Arial" w:hAnsi="Arial" w:cs="Arial"/>
          <w:b/>
          <w:bCs/>
          <w:sz w:val="18"/>
          <w:szCs w:val="18"/>
        </w:rPr>
        <w:t>S</w:t>
      </w:r>
      <w:r w:rsidRPr="00EA01DD">
        <w:rPr>
          <w:rFonts w:ascii="Arial" w:hAnsi="Arial" w:cs="Arial"/>
          <w:sz w:val="18"/>
          <w:szCs w:val="18"/>
        </w:rPr>
        <w:t xml:space="preserve"> cuya</w:t>
      </w:r>
      <w:r w:rsidR="00561F8E">
        <w:rPr>
          <w:rFonts w:ascii="Arial" w:hAnsi="Arial" w:cs="Arial"/>
          <w:sz w:val="18"/>
          <w:szCs w:val="18"/>
        </w:rPr>
        <w:t>s</w:t>
      </w:r>
      <w:r w:rsidRPr="00EA01DD">
        <w:rPr>
          <w:rFonts w:ascii="Arial" w:hAnsi="Arial" w:cs="Arial"/>
          <w:sz w:val="18"/>
          <w:szCs w:val="18"/>
        </w:rPr>
        <w:t xml:space="preserve"> </w:t>
      </w:r>
      <w:r w:rsidRPr="00EA01DD">
        <w:rPr>
          <w:rFonts w:ascii="Arial" w:hAnsi="Arial" w:cs="Arial"/>
          <w:b/>
          <w:bCs/>
          <w:sz w:val="18"/>
          <w:szCs w:val="18"/>
        </w:rPr>
        <w:t>PROPUESTA</w:t>
      </w:r>
      <w:r w:rsidR="00561F8E">
        <w:rPr>
          <w:rFonts w:ascii="Arial" w:hAnsi="Arial" w:cs="Arial"/>
          <w:b/>
          <w:bCs/>
          <w:sz w:val="18"/>
          <w:szCs w:val="18"/>
        </w:rPr>
        <w:t>S</w:t>
      </w:r>
      <w:r w:rsidRPr="00EA01DD">
        <w:rPr>
          <w:rFonts w:ascii="Arial" w:hAnsi="Arial" w:cs="Arial"/>
          <w:b/>
          <w:bCs/>
          <w:sz w:val="18"/>
          <w:szCs w:val="18"/>
        </w:rPr>
        <w:t xml:space="preserve"> </w:t>
      </w:r>
      <w:r w:rsidRPr="00EA01DD">
        <w:rPr>
          <w:rFonts w:ascii="Arial" w:hAnsi="Arial" w:cs="Arial"/>
          <w:sz w:val="18"/>
          <w:szCs w:val="18"/>
        </w:rPr>
        <w:t>result</w:t>
      </w:r>
      <w:r w:rsidR="00561F8E">
        <w:rPr>
          <w:rFonts w:ascii="Arial" w:hAnsi="Arial" w:cs="Arial"/>
          <w:sz w:val="18"/>
          <w:szCs w:val="18"/>
        </w:rPr>
        <w:t>aron</w:t>
      </w:r>
      <w:r w:rsidRPr="00EA01DD">
        <w:rPr>
          <w:rFonts w:ascii="Arial" w:hAnsi="Arial" w:cs="Arial"/>
          <w:sz w:val="18"/>
          <w:szCs w:val="18"/>
        </w:rPr>
        <w:t xml:space="preserve"> solvente</w:t>
      </w:r>
      <w:r w:rsidR="0099453F">
        <w:rPr>
          <w:rFonts w:ascii="Arial" w:hAnsi="Arial" w:cs="Arial"/>
          <w:sz w:val="18"/>
          <w:szCs w:val="18"/>
        </w:rPr>
        <w:t>s</w:t>
      </w:r>
      <w:r w:rsidRPr="00EA01DD">
        <w:rPr>
          <w:rFonts w:ascii="Arial" w:hAnsi="Arial" w:cs="Arial"/>
          <w:sz w:val="18"/>
          <w:szCs w:val="18"/>
        </w:rPr>
        <w:t>:</w:t>
      </w:r>
    </w:p>
    <w:p w14:paraId="1D15394E" w14:textId="77777777" w:rsidR="00FC1AE4" w:rsidRDefault="00FC1AE4" w:rsidP="00240440">
      <w:pPr>
        <w:spacing w:after="0"/>
        <w:jc w:val="both"/>
        <w:rPr>
          <w:rFonts w:ascii="Arial" w:hAnsi="Arial" w:cs="Arial"/>
          <w:sz w:val="18"/>
          <w:szCs w:val="1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4985"/>
        <w:gridCol w:w="4486"/>
      </w:tblGrid>
      <w:tr w:rsidR="00FC1AE4" w:rsidRPr="00197890" w14:paraId="236A46E5" w14:textId="77777777" w:rsidTr="0041170A">
        <w:trPr>
          <w:trHeight w:val="53"/>
          <w:tblHeader/>
          <w:jc w:val="center"/>
        </w:trPr>
        <w:tc>
          <w:tcPr>
            <w:tcW w:w="0" w:type="auto"/>
            <w:shd w:val="clear" w:color="auto" w:fill="D9D9D9"/>
            <w:vAlign w:val="center"/>
          </w:tcPr>
          <w:p w14:paraId="5699B15A" w14:textId="77777777" w:rsidR="00FC1AE4" w:rsidRPr="00197890" w:rsidRDefault="00FC1AE4" w:rsidP="00FC1AE4">
            <w:pPr>
              <w:spacing w:after="0"/>
              <w:jc w:val="both"/>
              <w:rPr>
                <w:rFonts w:ascii="Arial" w:hAnsi="Arial" w:cs="Arial"/>
                <w:b/>
                <w:iCs/>
                <w:sz w:val="18"/>
                <w:szCs w:val="18"/>
              </w:rPr>
            </w:pPr>
            <w:r w:rsidRPr="00197890">
              <w:rPr>
                <w:rFonts w:ascii="Arial" w:hAnsi="Arial" w:cs="Arial"/>
                <w:b/>
                <w:iCs/>
                <w:sz w:val="18"/>
                <w:szCs w:val="18"/>
              </w:rPr>
              <w:t>No.</w:t>
            </w:r>
          </w:p>
        </w:tc>
        <w:tc>
          <w:tcPr>
            <w:tcW w:w="0" w:type="auto"/>
            <w:shd w:val="clear" w:color="auto" w:fill="D9D9D9"/>
            <w:vAlign w:val="center"/>
          </w:tcPr>
          <w:p w14:paraId="6135C001" w14:textId="77777777" w:rsidR="00FC1AE4" w:rsidRPr="00197890" w:rsidRDefault="00FC1AE4" w:rsidP="00FC1AE4">
            <w:pPr>
              <w:spacing w:after="0"/>
              <w:jc w:val="both"/>
              <w:rPr>
                <w:rFonts w:ascii="Arial" w:hAnsi="Arial" w:cs="Arial"/>
                <w:b/>
                <w:iCs/>
                <w:sz w:val="18"/>
                <w:szCs w:val="18"/>
              </w:rPr>
            </w:pPr>
            <w:r w:rsidRPr="00197890">
              <w:rPr>
                <w:rFonts w:ascii="Arial" w:hAnsi="Arial" w:cs="Arial"/>
                <w:b/>
                <w:iCs/>
                <w:sz w:val="18"/>
                <w:szCs w:val="18"/>
              </w:rPr>
              <w:t>NOMBRE DEL PARTICIPANTE</w:t>
            </w:r>
          </w:p>
        </w:tc>
        <w:tc>
          <w:tcPr>
            <w:tcW w:w="4486" w:type="dxa"/>
            <w:shd w:val="clear" w:color="auto" w:fill="D9D9D9"/>
          </w:tcPr>
          <w:p w14:paraId="6613DF4C" w14:textId="69816EBC" w:rsidR="00FC1AE4" w:rsidRPr="00197890" w:rsidRDefault="00FC1AE4" w:rsidP="002A30B9">
            <w:pPr>
              <w:spacing w:after="0"/>
              <w:jc w:val="center"/>
              <w:rPr>
                <w:rFonts w:ascii="Arial" w:hAnsi="Arial" w:cs="Arial"/>
                <w:b/>
                <w:iCs/>
                <w:sz w:val="18"/>
                <w:szCs w:val="18"/>
              </w:rPr>
            </w:pPr>
            <w:r w:rsidRPr="00197890">
              <w:rPr>
                <w:rFonts w:ascii="Arial" w:hAnsi="Arial" w:cs="Arial"/>
                <w:b/>
                <w:iCs/>
                <w:sz w:val="18"/>
                <w:szCs w:val="18"/>
              </w:rPr>
              <w:t>PARTIDA SOLVENTE</w:t>
            </w:r>
          </w:p>
        </w:tc>
      </w:tr>
      <w:tr w:rsidR="009924F3" w:rsidRPr="00197890" w14:paraId="13E98B79" w14:textId="77777777" w:rsidTr="001E37C9">
        <w:trPr>
          <w:trHeight w:val="248"/>
          <w:jc w:val="center"/>
        </w:trPr>
        <w:tc>
          <w:tcPr>
            <w:tcW w:w="0" w:type="auto"/>
            <w:vAlign w:val="center"/>
          </w:tcPr>
          <w:p w14:paraId="3F2E8254" w14:textId="77777777" w:rsidR="009924F3" w:rsidRPr="00197890" w:rsidRDefault="009924F3" w:rsidP="009924F3">
            <w:pPr>
              <w:spacing w:after="0"/>
              <w:jc w:val="both"/>
              <w:rPr>
                <w:rFonts w:ascii="Arial" w:hAnsi="Arial" w:cs="Arial"/>
                <w:bCs/>
                <w:sz w:val="18"/>
                <w:szCs w:val="18"/>
              </w:rPr>
            </w:pPr>
            <w:bookmarkStart w:id="6" w:name="_Hlk87944624"/>
            <w:r w:rsidRPr="00197890">
              <w:rPr>
                <w:rFonts w:ascii="Arial" w:hAnsi="Arial" w:cs="Arial"/>
                <w:bCs/>
                <w:sz w:val="18"/>
                <w:szCs w:val="18"/>
              </w:rPr>
              <w:t>1</w:t>
            </w:r>
          </w:p>
        </w:tc>
        <w:tc>
          <w:tcPr>
            <w:tcW w:w="0" w:type="auto"/>
            <w:shd w:val="clear" w:color="auto" w:fill="auto"/>
            <w:vAlign w:val="center"/>
          </w:tcPr>
          <w:p w14:paraId="764AA0C3" w14:textId="5F2D21B0" w:rsidR="009924F3" w:rsidRPr="00197890" w:rsidRDefault="009924F3" w:rsidP="009924F3">
            <w:pPr>
              <w:spacing w:after="0"/>
              <w:jc w:val="both"/>
              <w:rPr>
                <w:rFonts w:ascii="Arial" w:hAnsi="Arial" w:cs="Arial"/>
                <w:b/>
                <w:bCs/>
                <w:sz w:val="18"/>
                <w:szCs w:val="18"/>
              </w:rPr>
            </w:pPr>
            <w:r w:rsidRPr="00197890">
              <w:rPr>
                <w:rFonts w:ascii="Arial" w:hAnsi="Arial" w:cs="Arial"/>
                <w:sz w:val="18"/>
                <w:szCs w:val="18"/>
              </w:rPr>
              <w:t xml:space="preserve">Epsilon.net, S.A. de C.V. </w:t>
            </w:r>
          </w:p>
        </w:tc>
        <w:tc>
          <w:tcPr>
            <w:tcW w:w="4486" w:type="dxa"/>
          </w:tcPr>
          <w:p w14:paraId="28064749" w14:textId="213634FC" w:rsidR="009924F3" w:rsidRPr="00197890" w:rsidRDefault="009924F3" w:rsidP="009924F3">
            <w:pPr>
              <w:spacing w:after="0"/>
              <w:jc w:val="center"/>
              <w:rPr>
                <w:rFonts w:ascii="Arial" w:hAnsi="Arial" w:cs="Arial"/>
                <w:sz w:val="18"/>
                <w:szCs w:val="18"/>
              </w:rPr>
            </w:pPr>
            <w:r w:rsidRPr="00197890">
              <w:rPr>
                <w:rFonts w:ascii="Arial" w:hAnsi="Arial" w:cs="Arial"/>
                <w:sz w:val="18"/>
                <w:szCs w:val="18"/>
              </w:rPr>
              <w:t>1</w:t>
            </w:r>
          </w:p>
        </w:tc>
      </w:tr>
      <w:tr w:rsidR="009924F3" w:rsidRPr="00197890" w14:paraId="6BB04190" w14:textId="77777777" w:rsidTr="001E37C9">
        <w:trPr>
          <w:trHeight w:val="248"/>
          <w:jc w:val="center"/>
        </w:trPr>
        <w:tc>
          <w:tcPr>
            <w:tcW w:w="0" w:type="auto"/>
            <w:vAlign w:val="center"/>
          </w:tcPr>
          <w:p w14:paraId="01984D2B" w14:textId="77777777" w:rsidR="009924F3" w:rsidRPr="00197890" w:rsidRDefault="009924F3" w:rsidP="009924F3">
            <w:pPr>
              <w:spacing w:after="0"/>
              <w:jc w:val="both"/>
              <w:rPr>
                <w:rFonts w:ascii="Arial" w:hAnsi="Arial" w:cs="Arial"/>
                <w:bCs/>
                <w:sz w:val="18"/>
                <w:szCs w:val="18"/>
              </w:rPr>
            </w:pPr>
            <w:r w:rsidRPr="00197890">
              <w:rPr>
                <w:rFonts w:ascii="Arial" w:hAnsi="Arial" w:cs="Arial"/>
                <w:bCs/>
                <w:sz w:val="18"/>
                <w:szCs w:val="18"/>
              </w:rPr>
              <w:t>2</w:t>
            </w:r>
          </w:p>
        </w:tc>
        <w:tc>
          <w:tcPr>
            <w:tcW w:w="0" w:type="auto"/>
            <w:shd w:val="clear" w:color="auto" w:fill="auto"/>
            <w:vAlign w:val="center"/>
          </w:tcPr>
          <w:p w14:paraId="4AD5248A" w14:textId="75BD8130" w:rsidR="009924F3" w:rsidRPr="00197890" w:rsidRDefault="009924F3" w:rsidP="009924F3">
            <w:pPr>
              <w:spacing w:after="0"/>
              <w:jc w:val="both"/>
              <w:rPr>
                <w:rFonts w:ascii="Arial" w:hAnsi="Arial" w:cs="Arial"/>
                <w:b/>
                <w:bCs/>
                <w:sz w:val="18"/>
                <w:szCs w:val="18"/>
                <w:lang w:val="es-ES"/>
              </w:rPr>
            </w:pPr>
            <w:r w:rsidRPr="00197890">
              <w:rPr>
                <w:rFonts w:ascii="Arial" w:hAnsi="Arial" w:cs="Arial"/>
                <w:sz w:val="18"/>
                <w:szCs w:val="18"/>
              </w:rPr>
              <w:t>Grupo Pina Co S. de R.L. de C.V.</w:t>
            </w:r>
          </w:p>
        </w:tc>
        <w:tc>
          <w:tcPr>
            <w:tcW w:w="4486" w:type="dxa"/>
          </w:tcPr>
          <w:p w14:paraId="6DE7ABA1" w14:textId="379B7134" w:rsidR="009924F3" w:rsidRPr="00197890" w:rsidRDefault="009924F3" w:rsidP="009924F3">
            <w:pPr>
              <w:spacing w:after="0"/>
              <w:jc w:val="center"/>
              <w:rPr>
                <w:rFonts w:ascii="Arial" w:hAnsi="Arial" w:cs="Arial"/>
                <w:sz w:val="18"/>
                <w:szCs w:val="18"/>
              </w:rPr>
            </w:pPr>
            <w:r w:rsidRPr="00197890">
              <w:rPr>
                <w:rFonts w:ascii="Arial" w:hAnsi="Arial" w:cs="Arial"/>
                <w:sz w:val="18"/>
                <w:szCs w:val="18"/>
              </w:rPr>
              <w:t>1</w:t>
            </w:r>
          </w:p>
        </w:tc>
      </w:tr>
      <w:bookmarkEnd w:id="6"/>
    </w:tbl>
    <w:p w14:paraId="2EAF6E96" w14:textId="77777777" w:rsidR="00541A70" w:rsidRPr="008E3BF8" w:rsidRDefault="00541A70" w:rsidP="008E3BF8">
      <w:pPr>
        <w:spacing w:after="0"/>
        <w:jc w:val="both"/>
        <w:rPr>
          <w:rFonts w:ascii="Arial" w:hAnsi="Arial" w:cs="Arial"/>
          <w:b/>
          <w:bCs/>
          <w:sz w:val="18"/>
          <w:szCs w:val="18"/>
        </w:rPr>
      </w:pPr>
    </w:p>
    <w:p w14:paraId="472949E5" w14:textId="3AF373E2" w:rsidR="00EA01DD" w:rsidRPr="008D77CC" w:rsidRDefault="00EA01DD" w:rsidP="008D77CC">
      <w:pPr>
        <w:jc w:val="both"/>
        <w:rPr>
          <w:rFonts w:ascii="Arial" w:hAnsi="Arial" w:cs="Arial"/>
          <w:b/>
          <w:bCs/>
          <w:sz w:val="18"/>
          <w:szCs w:val="18"/>
        </w:rPr>
      </w:pPr>
      <w:r w:rsidRPr="00EA01DD">
        <w:rPr>
          <w:rFonts w:ascii="Arial" w:hAnsi="Arial" w:cs="Arial"/>
          <w:sz w:val="18"/>
          <w:szCs w:val="18"/>
        </w:rPr>
        <w:t xml:space="preserve">Con fundamento en los artículos 67 y 69 numeral 1 de la Ley de Compras Gubernamentales, Enajenaciones y Contratación de Servicios del Estado de Jalisco y sus Municipios, así como el artículo 69 de su </w:t>
      </w:r>
      <w:r w:rsidRPr="00EA01DD">
        <w:rPr>
          <w:rFonts w:ascii="Arial" w:hAnsi="Arial" w:cs="Arial"/>
          <w:b/>
          <w:sz w:val="18"/>
          <w:szCs w:val="18"/>
        </w:rPr>
        <w:t>REGLAMENTO</w:t>
      </w:r>
      <w:r w:rsidRPr="00EA01DD">
        <w:rPr>
          <w:rFonts w:ascii="Arial" w:hAnsi="Arial" w:cs="Arial"/>
          <w:sz w:val="18"/>
          <w:szCs w:val="18"/>
        </w:rPr>
        <w:t xml:space="preserve">, conforme </w:t>
      </w:r>
      <w:r w:rsidRPr="001C24E6">
        <w:rPr>
          <w:rFonts w:ascii="Arial" w:hAnsi="Arial" w:cs="Arial"/>
          <w:sz w:val="18"/>
          <w:szCs w:val="18"/>
        </w:rPr>
        <w:t xml:space="preserve">al </w:t>
      </w:r>
      <w:r w:rsidR="002A30B9" w:rsidRPr="001C24E6">
        <w:rPr>
          <w:rFonts w:ascii="Arial" w:hAnsi="Arial" w:cs="Arial"/>
          <w:sz w:val="18"/>
          <w:szCs w:val="18"/>
        </w:rPr>
        <w:t>numeral</w:t>
      </w:r>
      <w:r w:rsidRPr="001C24E6">
        <w:rPr>
          <w:rFonts w:ascii="Arial" w:hAnsi="Arial" w:cs="Arial"/>
          <w:sz w:val="18"/>
          <w:szCs w:val="18"/>
        </w:rPr>
        <w:t xml:space="preserve"> </w:t>
      </w:r>
      <w:r w:rsidR="002A30B9" w:rsidRPr="001C24E6">
        <w:rPr>
          <w:rFonts w:ascii="Arial" w:hAnsi="Arial" w:cs="Arial"/>
          <w:sz w:val="18"/>
          <w:szCs w:val="18"/>
        </w:rPr>
        <w:t>7</w:t>
      </w:r>
      <w:r w:rsidR="001C24E6" w:rsidRPr="001C24E6">
        <w:rPr>
          <w:rFonts w:ascii="Arial" w:hAnsi="Arial" w:cs="Arial"/>
          <w:sz w:val="18"/>
          <w:szCs w:val="18"/>
        </w:rPr>
        <w:t>.2</w:t>
      </w:r>
      <w:r w:rsidRPr="001C24E6">
        <w:rPr>
          <w:rFonts w:ascii="Arial" w:hAnsi="Arial" w:cs="Arial"/>
          <w:sz w:val="18"/>
          <w:szCs w:val="18"/>
        </w:rPr>
        <w:t xml:space="preserve"> de</w:t>
      </w:r>
      <w:r w:rsidRPr="00EA01DD">
        <w:rPr>
          <w:rFonts w:ascii="Arial" w:hAnsi="Arial" w:cs="Arial"/>
          <w:sz w:val="18"/>
          <w:szCs w:val="18"/>
        </w:rPr>
        <w:t xml:space="preserve"> las </w:t>
      </w:r>
      <w:r w:rsidRPr="00EA01DD">
        <w:rPr>
          <w:rFonts w:ascii="Arial" w:hAnsi="Arial" w:cs="Arial"/>
          <w:b/>
          <w:bCs/>
          <w:sz w:val="18"/>
          <w:szCs w:val="18"/>
        </w:rPr>
        <w:t>BASES</w:t>
      </w:r>
      <w:r w:rsidRPr="00EA01DD">
        <w:rPr>
          <w:rFonts w:ascii="Arial" w:hAnsi="Arial" w:cs="Arial"/>
          <w:sz w:val="18"/>
          <w:szCs w:val="18"/>
        </w:rPr>
        <w:t xml:space="preserve"> de </w:t>
      </w:r>
      <w:r w:rsidR="00197890" w:rsidRPr="00197890">
        <w:rPr>
          <w:rFonts w:ascii="Arial" w:hAnsi="Arial" w:cs="Arial"/>
          <w:b/>
          <w:bCs/>
          <w:sz w:val="18"/>
          <w:szCs w:val="18"/>
        </w:rPr>
        <w:t>LICITACIÓN PÚBLICA NACIONAL SECGSSJ-LSCC-001-2024 SIN CONCURRENCIA DE COMITÉ, “SERVICIO DE CALL CENTER PARA INTERVENCIÓN EN CRISIS PARA EL SALME”</w:t>
      </w:r>
      <w:r w:rsidR="002A30B9">
        <w:rPr>
          <w:rFonts w:ascii="Arial" w:hAnsi="Arial" w:cs="Arial"/>
          <w:sz w:val="18"/>
          <w:szCs w:val="18"/>
        </w:rPr>
        <w:t xml:space="preserve">, </w:t>
      </w:r>
      <w:r w:rsidRPr="00EA01DD">
        <w:rPr>
          <w:rFonts w:ascii="Arial" w:hAnsi="Arial" w:cs="Arial"/>
          <w:sz w:val="18"/>
          <w:szCs w:val="18"/>
        </w:rPr>
        <w:t>se procede a analizar la</w:t>
      </w:r>
      <w:r w:rsidR="00262E31">
        <w:rPr>
          <w:rFonts w:ascii="Arial" w:hAnsi="Arial" w:cs="Arial"/>
          <w:sz w:val="18"/>
          <w:szCs w:val="18"/>
        </w:rPr>
        <w:t>s</w:t>
      </w:r>
      <w:r w:rsidRPr="00EA01DD">
        <w:rPr>
          <w:rFonts w:ascii="Arial" w:hAnsi="Arial" w:cs="Arial"/>
          <w:sz w:val="18"/>
          <w:szCs w:val="18"/>
        </w:rPr>
        <w:t xml:space="preserve"> </w:t>
      </w:r>
      <w:r w:rsidRPr="00EA01DD">
        <w:rPr>
          <w:rFonts w:ascii="Arial" w:hAnsi="Arial" w:cs="Arial"/>
          <w:b/>
          <w:sz w:val="18"/>
          <w:szCs w:val="18"/>
        </w:rPr>
        <w:t>PROPUESTA</w:t>
      </w:r>
      <w:r w:rsidR="00262E31">
        <w:rPr>
          <w:rFonts w:ascii="Arial" w:hAnsi="Arial" w:cs="Arial"/>
          <w:b/>
          <w:sz w:val="18"/>
          <w:szCs w:val="18"/>
        </w:rPr>
        <w:t>S</w:t>
      </w:r>
      <w:r w:rsidRPr="00EA01DD">
        <w:rPr>
          <w:rFonts w:ascii="Arial" w:hAnsi="Arial" w:cs="Arial"/>
          <w:sz w:val="18"/>
          <w:szCs w:val="18"/>
        </w:rPr>
        <w:t xml:space="preserve"> solvente</w:t>
      </w:r>
      <w:r w:rsidR="00262E31">
        <w:rPr>
          <w:rFonts w:ascii="Arial" w:hAnsi="Arial" w:cs="Arial"/>
          <w:sz w:val="18"/>
          <w:szCs w:val="18"/>
        </w:rPr>
        <w:t>s</w:t>
      </w:r>
      <w:r w:rsidRPr="00EA01DD">
        <w:rPr>
          <w:rFonts w:ascii="Arial" w:hAnsi="Arial" w:cs="Arial"/>
          <w:sz w:val="18"/>
          <w:szCs w:val="18"/>
        </w:rPr>
        <w:t xml:space="preserve"> presentada</w:t>
      </w:r>
      <w:r w:rsidR="00262E31">
        <w:rPr>
          <w:rFonts w:ascii="Arial" w:hAnsi="Arial" w:cs="Arial"/>
          <w:sz w:val="18"/>
          <w:szCs w:val="18"/>
        </w:rPr>
        <w:t>s</w:t>
      </w:r>
      <w:r w:rsidRPr="00EA01DD">
        <w:rPr>
          <w:rFonts w:ascii="Arial" w:hAnsi="Arial" w:cs="Arial"/>
          <w:sz w:val="18"/>
          <w:szCs w:val="18"/>
        </w:rPr>
        <w:t>, que asegure al Estado las mejores condiciones disponibles en cuanto a precio, calidad, financiamiento, oportunidad y demás circunstancias pertinentes.</w:t>
      </w:r>
    </w:p>
    <w:p w14:paraId="34338FBF" w14:textId="7C17C5EE" w:rsidR="005F4543" w:rsidRDefault="00EA01DD" w:rsidP="00240440">
      <w:pPr>
        <w:spacing w:after="0"/>
        <w:jc w:val="both"/>
        <w:rPr>
          <w:rFonts w:ascii="Arial" w:hAnsi="Arial" w:cs="Arial"/>
          <w:sz w:val="18"/>
          <w:szCs w:val="18"/>
        </w:rPr>
      </w:pPr>
      <w:r w:rsidRPr="00EA01DD">
        <w:rPr>
          <w:rFonts w:ascii="Arial" w:hAnsi="Arial" w:cs="Arial"/>
          <w:sz w:val="18"/>
          <w:szCs w:val="18"/>
        </w:rPr>
        <w:t xml:space="preserve">En ese sentido, conforme a lo que establece el numeral </w:t>
      </w:r>
      <w:r w:rsidR="002A30B9" w:rsidRPr="006C6B34">
        <w:rPr>
          <w:rFonts w:ascii="Arial" w:hAnsi="Arial" w:cs="Arial"/>
          <w:b/>
          <w:bCs/>
          <w:sz w:val="18"/>
          <w:szCs w:val="18"/>
        </w:rPr>
        <w:t>7</w:t>
      </w:r>
      <w:r w:rsidRPr="006C6B34">
        <w:rPr>
          <w:rFonts w:ascii="Arial" w:hAnsi="Arial" w:cs="Arial"/>
          <w:b/>
          <w:bCs/>
          <w:sz w:val="18"/>
          <w:szCs w:val="18"/>
        </w:rPr>
        <w:t>.2</w:t>
      </w:r>
      <w:r w:rsidRPr="00EA01DD">
        <w:rPr>
          <w:rFonts w:ascii="Arial" w:hAnsi="Arial" w:cs="Arial"/>
          <w:sz w:val="18"/>
          <w:szCs w:val="18"/>
        </w:rPr>
        <w:t xml:space="preserve"> de las </w:t>
      </w:r>
      <w:r w:rsidRPr="00EA01DD">
        <w:rPr>
          <w:rFonts w:ascii="Arial" w:hAnsi="Arial" w:cs="Arial"/>
          <w:b/>
          <w:bCs/>
          <w:sz w:val="18"/>
          <w:szCs w:val="18"/>
        </w:rPr>
        <w:t>BASES</w:t>
      </w:r>
      <w:r w:rsidRPr="00EA01DD">
        <w:rPr>
          <w:rFonts w:ascii="Arial" w:hAnsi="Arial" w:cs="Arial"/>
          <w:sz w:val="18"/>
          <w:szCs w:val="18"/>
        </w:rPr>
        <w:t xml:space="preserve"> </w:t>
      </w:r>
      <w:r w:rsidR="00151EF1">
        <w:rPr>
          <w:rFonts w:ascii="Arial" w:hAnsi="Arial" w:cs="Arial"/>
          <w:sz w:val="18"/>
          <w:szCs w:val="18"/>
        </w:rPr>
        <w:t xml:space="preserve">y de acuerdo con el dictamen económico emitido por la </w:t>
      </w:r>
      <w:r w:rsidR="00151EF1" w:rsidRPr="00151EF1">
        <w:rPr>
          <w:rFonts w:ascii="Arial" w:hAnsi="Arial" w:cs="Arial"/>
          <w:b/>
          <w:bCs/>
          <w:sz w:val="18"/>
          <w:szCs w:val="18"/>
        </w:rPr>
        <w:t>UNIDAD CENTRALIZADA DE COMPRAS</w:t>
      </w:r>
      <w:r w:rsidR="00151EF1">
        <w:rPr>
          <w:rFonts w:ascii="Arial" w:hAnsi="Arial" w:cs="Arial"/>
          <w:sz w:val="18"/>
          <w:szCs w:val="18"/>
        </w:rPr>
        <w:t xml:space="preserve">, </w:t>
      </w:r>
      <w:r w:rsidRPr="00EA01DD">
        <w:rPr>
          <w:rFonts w:ascii="Arial" w:hAnsi="Arial" w:cs="Arial"/>
          <w:sz w:val="18"/>
          <w:szCs w:val="18"/>
        </w:rPr>
        <w:t>se elabora el cuadro comparativo de</w:t>
      </w:r>
      <w:r w:rsidR="00FC1AE4">
        <w:rPr>
          <w:rFonts w:ascii="Arial" w:hAnsi="Arial" w:cs="Arial"/>
          <w:sz w:val="18"/>
          <w:szCs w:val="18"/>
        </w:rPr>
        <w:t xml:space="preserve"> los </w:t>
      </w:r>
      <w:r w:rsidRPr="00EA01DD">
        <w:rPr>
          <w:rFonts w:ascii="Arial" w:hAnsi="Arial" w:cs="Arial"/>
          <w:sz w:val="18"/>
          <w:szCs w:val="18"/>
        </w:rPr>
        <w:t>precio</w:t>
      </w:r>
      <w:r w:rsidR="00FC1AE4">
        <w:rPr>
          <w:rFonts w:ascii="Arial" w:hAnsi="Arial" w:cs="Arial"/>
          <w:sz w:val="18"/>
          <w:szCs w:val="18"/>
        </w:rPr>
        <w:t>s</w:t>
      </w:r>
      <w:r w:rsidRPr="00EA01DD">
        <w:rPr>
          <w:rFonts w:ascii="Arial" w:hAnsi="Arial" w:cs="Arial"/>
          <w:sz w:val="18"/>
          <w:szCs w:val="18"/>
        </w:rPr>
        <w:t xml:space="preserve"> ofertado</w:t>
      </w:r>
      <w:r w:rsidR="00FC1AE4">
        <w:rPr>
          <w:rFonts w:ascii="Arial" w:hAnsi="Arial" w:cs="Arial"/>
          <w:sz w:val="18"/>
          <w:szCs w:val="18"/>
        </w:rPr>
        <w:t>s</w:t>
      </w:r>
      <w:r w:rsidRPr="00EA01DD">
        <w:rPr>
          <w:rFonts w:ascii="Arial" w:hAnsi="Arial" w:cs="Arial"/>
          <w:sz w:val="18"/>
          <w:szCs w:val="18"/>
        </w:rPr>
        <w:t>, contra el precio de referencia puesto que la hipótesis de comparativa de la</w:t>
      </w:r>
      <w:r w:rsidR="00FC1AE4">
        <w:rPr>
          <w:rFonts w:ascii="Arial" w:hAnsi="Arial" w:cs="Arial"/>
          <w:sz w:val="18"/>
          <w:szCs w:val="18"/>
        </w:rPr>
        <w:t>s</w:t>
      </w:r>
      <w:r w:rsidRPr="00EA01DD">
        <w:rPr>
          <w:rFonts w:ascii="Arial" w:hAnsi="Arial" w:cs="Arial"/>
          <w:sz w:val="18"/>
          <w:szCs w:val="18"/>
        </w:rPr>
        <w:t xml:space="preserve"> </w:t>
      </w:r>
      <w:r w:rsidRPr="00EA01DD">
        <w:rPr>
          <w:rFonts w:ascii="Arial" w:hAnsi="Arial" w:cs="Arial"/>
          <w:b/>
          <w:bCs/>
          <w:sz w:val="18"/>
          <w:szCs w:val="18"/>
        </w:rPr>
        <w:t>PROPUESTA</w:t>
      </w:r>
      <w:r w:rsidR="00FC1AE4">
        <w:rPr>
          <w:rFonts w:ascii="Arial" w:hAnsi="Arial" w:cs="Arial"/>
          <w:b/>
          <w:bCs/>
          <w:sz w:val="18"/>
          <w:szCs w:val="18"/>
        </w:rPr>
        <w:t>S</w:t>
      </w:r>
      <w:r w:rsidRPr="00EA01DD">
        <w:rPr>
          <w:rFonts w:ascii="Arial" w:hAnsi="Arial" w:cs="Arial"/>
          <w:sz w:val="18"/>
          <w:szCs w:val="18"/>
        </w:rPr>
        <w:t xml:space="preserve"> de</w:t>
      </w:r>
      <w:r w:rsidR="00A5027A">
        <w:rPr>
          <w:rFonts w:ascii="Arial" w:hAnsi="Arial" w:cs="Arial"/>
          <w:sz w:val="18"/>
          <w:szCs w:val="18"/>
        </w:rPr>
        <w:t xml:space="preserve"> </w:t>
      </w:r>
      <w:r w:rsidRPr="00EA01DD">
        <w:rPr>
          <w:rFonts w:ascii="Arial" w:hAnsi="Arial" w:cs="Arial"/>
          <w:sz w:val="18"/>
          <w:szCs w:val="18"/>
        </w:rPr>
        <w:t>l</w:t>
      </w:r>
      <w:r w:rsidR="00A5027A">
        <w:rPr>
          <w:rFonts w:ascii="Arial" w:hAnsi="Arial" w:cs="Arial"/>
          <w:sz w:val="18"/>
          <w:szCs w:val="18"/>
        </w:rPr>
        <w:t>os</w:t>
      </w:r>
      <w:r w:rsidRPr="00EA01DD">
        <w:rPr>
          <w:rFonts w:ascii="Arial" w:hAnsi="Arial" w:cs="Arial"/>
          <w:sz w:val="18"/>
          <w:szCs w:val="18"/>
        </w:rPr>
        <w:t xml:space="preserve"> </w:t>
      </w:r>
      <w:r w:rsidRPr="00EA01DD">
        <w:rPr>
          <w:rFonts w:ascii="Arial" w:hAnsi="Arial" w:cs="Arial"/>
          <w:b/>
          <w:bCs/>
          <w:sz w:val="18"/>
          <w:szCs w:val="18"/>
        </w:rPr>
        <w:t>PARTICIPANTE</w:t>
      </w:r>
      <w:r w:rsidR="00A5027A">
        <w:rPr>
          <w:rFonts w:ascii="Arial" w:hAnsi="Arial" w:cs="Arial"/>
          <w:b/>
          <w:bCs/>
          <w:sz w:val="18"/>
          <w:szCs w:val="18"/>
        </w:rPr>
        <w:t>S</w:t>
      </w:r>
      <w:r w:rsidRPr="00EA01DD">
        <w:rPr>
          <w:rFonts w:ascii="Arial" w:hAnsi="Arial" w:cs="Arial"/>
          <w:b/>
          <w:bCs/>
          <w:sz w:val="18"/>
          <w:szCs w:val="18"/>
        </w:rPr>
        <w:t xml:space="preserve"> </w:t>
      </w:r>
      <w:r w:rsidRPr="00EA01DD">
        <w:rPr>
          <w:rFonts w:ascii="Arial" w:hAnsi="Arial" w:cs="Arial"/>
          <w:sz w:val="18"/>
          <w:szCs w:val="18"/>
        </w:rPr>
        <w:t>que result</w:t>
      </w:r>
      <w:r w:rsidR="00A5027A">
        <w:rPr>
          <w:rFonts w:ascii="Arial" w:hAnsi="Arial" w:cs="Arial"/>
          <w:sz w:val="18"/>
          <w:szCs w:val="18"/>
        </w:rPr>
        <w:t xml:space="preserve">aron </w:t>
      </w:r>
      <w:r w:rsidRPr="00EA01DD">
        <w:rPr>
          <w:rFonts w:ascii="Arial" w:hAnsi="Arial" w:cs="Arial"/>
          <w:sz w:val="18"/>
          <w:szCs w:val="18"/>
        </w:rPr>
        <w:t>apto</w:t>
      </w:r>
      <w:r w:rsidR="00A5027A">
        <w:rPr>
          <w:rFonts w:ascii="Arial" w:hAnsi="Arial" w:cs="Arial"/>
          <w:sz w:val="18"/>
          <w:szCs w:val="18"/>
        </w:rPr>
        <w:t>s</w:t>
      </w:r>
      <w:r w:rsidRPr="00EA01DD">
        <w:rPr>
          <w:rFonts w:ascii="Arial" w:hAnsi="Arial" w:cs="Arial"/>
          <w:sz w:val="18"/>
          <w:szCs w:val="18"/>
        </w:rPr>
        <w:t xml:space="preserve"> en cuanto a la documentación entregada, con la finalidad de adjudicar el </w:t>
      </w:r>
      <w:r w:rsidRPr="00EA01DD">
        <w:rPr>
          <w:rFonts w:ascii="Arial" w:hAnsi="Arial" w:cs="Arial"/>
          <w:b/>
          <w:bCs/>
          <w:sz w:val="18"/>
          <w:szCs w:val="18"/>
        </w:rPr>
        <w:t>CONTRATO</w:t>
      </w:r>
      <w:r w:rsidRPr="00EA01DD">
        <w:rPr>
          <w:rFonts w:ascii="Arial" w:hAnsi="Arial" w:cs="Arial"/>
          <w:sz w:val="18"/>
          <w:szCs w:val="18"/>
        </w:rPr>
        <w:t xml:space="preserve"> al </w:t>
      </w:r>
      <w:r w:rsidRPr="00EA01DD">
        <w:rPr>
          <w:rFonts w:ascii="Arial" w:hAnsi="Arial" w:cs="Arial"/>
          <w:b/>
          <w:bCs/>
          <w:sz w:val="18"/>
          <w:szCs w:val="18"/>
        </w:rPr>
        <w:t>PARTICIPANTE</w:t>
      </w:r>
      <w:r w:rsidRPr="00EA01DD">
        <w:rPr>
          <w:rFonts w:ascii="Arial" w:hAnsi="Arial" w:cs="Arial"/>
          <w:sz w:val="18"/>
          <w:szCs w:val="18"/>
        </w:rPr>
        <w:t xml:space="preserve"> que presenta el precio más bajo en </w:t>
      </w:r>
      <w:r w:rsidRPr="001C24E6">
        <w:rPr>
          <w:rFonts w:ascii="Arial" w:hAnsi="Arial" w:cs="Arial"/>
          <w:sz w:val="18"/>
          <w:szCs w:val="18"/>
        </w:rPr>
        <w:lastRenderedPageBreak/>
        <w:t>igualdad de condiciones, toda vez que si bien es cierto que</w:t>
      </w:r>
      <w:r w:rsidR="00E527BD" w:rsidRPr="001C24E6">
        <w:rPr>
          <w:rFonts w:ascii="Arial" w:hAnsi="Arial" w:cs="Arial"/>
          <w:sz w:val="18"/>
          <w:szCs w:val="18"/>
        </w:rPr>
        <w:t xml:space="preserve"> </w:t>
      </w:r>
      <w:r w:rsidR="00FC1AE4" w:rsidRPr="001C24E6">
        <w:rPr>
          <w:rFonts w:ascii="Arial" w:hAnsi="Arial" w:cs="Arial"/>
          <w:sz w:val="18"/>
          <w:szCs w:val="18"/>
        </w:rPr>
        <w:t xml:space="preserve">los </w:t>
      </w:r>
      <w:r w:rsidR="00FC1AE4" w:rsidRPr="001C24E6">
        <w:rPr>
          <w:rFonts w:ascii="Arial" w:hAnsi="Arial" w:cs="Arial"/>
          <w:b/>
          <w:bCs/>
          <w:sz w:val="18"/>
          <w:szCs w:val="18"/>
        </w:rPr>
        <w:t>PARTICIPANTES</w:t>
      </w:r>
      <w:r w:rsidR="00FC1AE4" w:rsidRPr="001C24E6">
        <w:rPr>
          <w:rFonts w:ascii="Arial" w:hAnsi="Arial" w:cs="Arial"/>
          <w:sz w:val="18"/>
          <w:szCs w:val="18"/>
        </w:rPr>
        <w:t xml:space="preserve"> </w:t>
      </w:r>
      <w:r w:rsidRPr="001C24E6">
        <w:rPr>
          <w:rFonts w:ascii="Arial" w:hAnsi="Arial" w:cs="Arial"/>
          <w:sz w:val="18"/>
          <w:szCs w:val="18"/>
        </w:rPr>
        <w:t>reúne</w:t>
      </w:r>
      <w:r w:rsidR="00FC1AE4" w:rsidRPr="001C24E6">
        <w:rPr>
          <w:rFonts w:ascii="Arial" w:hAnsi="Arial" w:cs="Arial"/>
          <w:sz w:val="18"/>
          <w:szCs w:val="18"/>
        </w:rPr>
        <w:t>n</w:t>
      </w:r>
      <w:r w:rsidRPr="001C24E6">
        <w:rPr>
          <w:rFonts w:ascii="Arial" w:hAnsi="Arial" w:cs="Arial"/>
          <w:sz w:val="18"/>
          <w:szCs w:val="18"/>
        </w:rPr>
        <w:t xml:space="preserve"> todos los requerimientos del </w:t>
      </w:r>
      <w:r w:rsidR="001C24E6" w:rsidRPr="001C24E6">
        <w:rPr>
          <w:rFonts w:ascii="Arial" w:hAnsi="Arial" w:cs="Arial"/>
          <w:sz w:val="18"/>
          <w:szCs w:val="18"/>
        </w:rPr>
        <w:t>numeral 7</w:t>
      </w:r>
      <w:r w:rsidRPr="001C24E6">
        <w:rPr>
          <w:rFonts w:ascii="Arial" w:hAnsi="Arial" w:cs="Arial"/>
          <w:sz w:val="18"/>
          <w:szCs w:val="18"/>
        </w:rPr>
        <w:t xml:space="preserve"> de las </w:t>
      </w:r>
      <w:r w:rsidRPr="001C24E6">
        <w:rPr>
          <w:rFonts w:ascii="Arial" w:hAnsi="Arial" w:cs="Arial"/>
          <w:b/>
          <w:bCs/>
          <w:sz w:val="18"/>
          <w:szCs w:val="18"/>
        </w:rPr>
        <w:t>BASES</w:t>
      </w:r>
      <w:r w:rsidRPr="001C24E6">
        <w:rPr>
          <w:rFonts w:ascii="Arial" w:hAnsi="Arial" w:cs="Arial"/>
          <w:b/>
          <w:sz w:val="18"/>
          <w:szCs w:val="18"/>
        </w:rPr>
        <w:t>,</w:t>
      </w:r>
      <w:r w:rsidRPr="001C24E6">
        <w:rPr>
          <w:rFonts w:ascii="Arial" w:hAnsi="Arial" w:cs="Arial"/>
          <w:sz w:val="18"/>
          <w:szCs w:val="18"/>
        </w:rPr>
        <w:t xml:space="preserve"> éste hecho aislado, no es determinante por sí solo para fallar a su favor el otorgamiento del </w:t>
      </w:r>
      <w:r w:rsidRPr="001C24E6">
        <w:rPr>
          <w:rFonts w:ascii="Arial" w:hAnsi="Arial" w:cs="Arial"/>
          <w:b/>
          <w:bCs/>
          <w:sz w:val="18"/>
          <w:szCs w:val="18"/>
        </w:rPr>
        <w:t>CONTRATO</w:t>
      </w:r>
      <w:r w:rsidRPr="001C24E6">
        <w:rPr>
          <w:rFonts w:ascii="Arial" w:hAnsi="Arial" w:cs="Arial"/>
          <w:sz w:val="18"/>
          <w:szCs w:val="18"/>
        </w:rPr>
        <w:t xml:space="preserve"> respectivo, sino que además es nec</w:t>
      </w:r>
      <w:r w:rsidRPr="00EA01DD">
        <w:rPr>
          <w:rFonts w:ascii="Arial" w:hAnsi="Arial" w:cs="Arial"/>
          <w:sz w:val="18"/>
          <w:szCs w:val="18"/>
        </w:rPr>
        <w:t>esario que se acredite que el precio ofertado sea aceptable y conveniente, que no rebase el presupuesto en general:</w:t>
      </w:r>
      <w:bookmarkStart w:id="7" w:name="_30j0zll"/>
      <w:bookmarkEnd w:id="7"/>
    </w:p>
    <w:p w14:paraId="62D8AB25" w14:textId="77777777" w:rsidR="00197890" w:rsidRDefault="00197890" w:rsidP="00240440">
      <w:pPr>
        <w:spacing w:after="0"/>
        <w:jc w:val="both"/>
        <w:rPr>
          <w:rFonts w:ascii="Arial" w:hAnsi="Arial" w:cs="Arial"/>
          <w:sz w:val="18"/>
          <w:szCs w:val="18"/>
        </w:rPr>
      </w:pPr>
    </w:p>
    <w:p w14:paraId="53D3C7CF" w14:textId="77777777" w:rsidR="00197890" w:rsidRDefault="00197890" w:rsidP="00240440">
      <w:pPr>
        <w:spacing w:after="0"/>
        <w:jc w:val="both"/>
        <w:rPr>
          <w:rFonts w:ascii="Arial" w:hAnsi="Arial" w:cs="Arial"/>
          <w:sz w:val="18"/>
          <w:szCs w:val="18"/>
        </w:rPr>
      </w:pPr>
    </w:p>
    <w:p w14:paraId="232D7D94" w14:textId="77777777" w:rsidR="00197890" w:rsidRDefault="00197890" w:rsidP="00240440">
      <w:pPr>
        <w:spacing w:after="0"/>
        <w:jc w:val="both"/>
        <w:rPr>
          <w:rFonts w:ascii="Arial" w:hAnsi="Arial" w:cs="Arial"/>
          <w:sz w:val="18"/>
          <w:szCs w:val="18"/>
        </w:rPr>
      </w:pPr>
    </w:p>
    <w:tbl>
      <w:tblPr>
        <w:tblW w:w="0" w:type="auto"/>
        <w:tblInd w:w="-426" w:type="dxa"/>
        <w:tblCellMar>
          <w:left w:w="70" w:type="dxa"/>
          <w:right w:w="70" w:type="dxa"/>
        </w:tblCellMar>
        <w:tblLook w:val="04A0" w:firstRow="1" w:lastRow="0" w:firstColumn="1" w:lastColumn="0" w:noHBand="0" w:noVBand="1"/>
      </w:tblPr>
      <w:tblGrid>
        <w:gridCol w:w="568"/>
        <w:gridCol w:w="709"/>
        <w:gridCol w:w="828"/>
        <w:gridCol w:w="1989"/>
        <w:gridCol w:w="864"/>
        <w:gridCol w:w="919"/>
        <w:gridCol w:w="922"/>
        <w:gridCol w:w="903"/>
        <w:gridCol w:w="950"/>
        <w:gridCol w:w="851"/>
        <w:gridCol w:w="1265"/>
      </w:tblGrid>
      <w:tr w:rsidR="00942E1E" w:rsidRPr="00942E1E" w14:paraId="38CBCA75" w14:textId="77777777" w:rsidTr="00942E1E">
        <w:trPr>
          <w:trHeight w:val="37"/>
        </w:trPr>
        <w:tc>
          <w:tcPr>
            <w:tcW w:w="568" w:type="dxa"/>
            <w:tcBorders>
              <w:top w:val="nil"/>
              <w:left w:val="nil"/>
              <w:bottom w:val="single" w:sz="4" w:space="0" w:color="auto"/>
              <w:right w:val="nil"/>
            </w:tcBorders>
            <w:shd w:val="clear" w:color="auto" w:fill="auto"/>
            <w:vAlign w:val="bottom"/>
            <w:hideMark/>
          </w:tcPr>
          <w:p w14:paraId="7D4B59D1" w14:textId="77777777" w:rsidR="00197890" w:rsidRPr="00197890" w:rsidRDefault="00197890" w:rsidP="00197890">
            <w:pPr>
              <w:widowControl/>
              <w:suppressAutoHyphens w:val="0"/>
              <w:autoSpaceDN/>
              <w:spacing w:after="0"/>
              <w:textAlignment w:val="auto"/>
              <w:rPr>
                <w:color w:val="000000"/>
                <w:kern w:val="0"/>
                <w:sz w:val="14"/>
                <w:szCs w:val="14"/>
              </w:rPr>
            </w:pPr>
            <w:r w:rsidRPr="00197890">
              <w:rPr>
                <w:color w:val="000000"/>
                <w:kern w:val="0"/>
                <w:sz w:val="14"/>
                <w:szCs w:val="14"/>
              </w:rPr>
              <w:t> </w:t>
            </w:r>
          </w:p>
        </w:tc>
        <w:tc>
          <w:tcPr>
            <w:tcW w:w="709" w:type="dxa"/>
            <w:tcBorders>
              <w:top w:val="nil"/>
              <w:left w:val="nil"/>
              <w:bottom w:val="single" w:sz="4" w:space="0" w:color="auto"/>
              <w:right w:val="nil"/>
            </w:tcBorders>
            <w:shd w:val="clear" w:color="auto" w:fill="auto"/>
            <w:vAlign w:val="bottom"/>
            <w:hideMark/>
          </w:tcPr>
          <w:p w14:paraId="4EC1A07F" w14:textId="77777777" w:rsidR="00197890" w:rsidRPr="00197890" w:rsidRDefault="00197890" w:rsidP="00197890">
            <w:pPr>
              <w:widowControl/>
              <w:suppressAutoHyphens w:val="0"/>
              <w:autoSpaceDN/>
              <w:spacing w:after="0"/>
              <w:textAlignment w:val="auto"/>
              <w:rPr>
                <w:color w:val="000000"/>
                <w:kern w:val="0"/>
                <w:sz w:val="14"/>
                <w:szCs w:val="14"/>
              </w:rPr>
            </w:pPr>
            <w:r w:rsidRPr="00197890">
              <w:rPr>
                <w:color w:val="000000"/>
                <w:kern w:val="0"/>
                <w:sz w:val="14"/>
                <w:szCs w:val="14"/>
              </w:rPr>
              <w:t> </w:t>
            </w:r>
          </w:p>
        </w:tc>
        <w:tc>
          <w:tcPr>
            <w:tcW w:w="828" w:type="dxa"/>
            <w:tcBorders>
              <w:top w:val="nil"/>
              <w:left w:val="nil"/>
              <w:bottom w:val="single" w:sz="4" w:space="0" w:color="auto"/>
              <w:right w:val="nil"/>
            </w:tcBorders>
            <w:shd w:val="clear" w:color="auto" w:fill="auto"/>
            <w:vAlign w:val="bottom"/>
            <w:hideMark/>
          </w:tcPr>
          <w:p w14:paraId="75370A37" w14:textId="77777777" w:rsidR="00197890" w:rsidRPr="00197890" w:rsidRDefault="00197890" w:rsidP="00197890">
            <w:pPr>
              <w:widowControl/>
              <w:suppressAutoHyphens w:val="0"/>
              <w:autoSpaceDN/>
              <w:spacing w:after="0"/>
              <w:textAlignment w:val="auto"/>
              <w:rPr>
                <w:color w:val="000000"/>
                <w:kern w:val="0"/>
                <w:sz w:val="14"/>
                <w:szCs w:val="14"/>
              </w:rPr>
            </w:pPr>
            <w:r w:rsidRPr="00197890">
              <w:rPr>
                <w:color w:val="000000"/>
                <w:kern w:val="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5B8FD744" w14:textId="77777777" w:rsidR="00197890" w:rsidRPr="00197890" w:rsidRDefault="00197890" w:rsidP="00197890">
            <w:pPr>
              <w:widowControl/>
              <w:suppressAutoHyphens w:val="0"/>
              <w:autoSpaceDN/>
              <w:spacing w:after="0"/>
              <w:textAlignment w:val="auto"/>
              <w:rPr>
                <w:color w:val="000000"/>
                <w:kern w:val="0"/>
                <w:sz w:val="14"/>
                <w:szCs w:val="14"/>
              </w:rPr>
            </w:pPr>
            <w:r w:rsidRPr="00197890">
              <w:rPr>
                <w:color w:val="000000"/>
                <w:kern w:val="0"/>
                <w:sz w:val="14"/>
                <w:szCs w:val="14"/>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8422C23" w14:textId="77777777" w:rsidR="00197890" w:rsidRPr="00197890" w:rsidRDefault="00197890" w:rsidP="00197890">
            <w:pPr>
              <w:widowControl/>
              <w:suppressAutoHyphens w:val="0"/>
              <w:autoSpaceDN/>
              <w:spacing w:after="0"/>
              <w:jc w:val="center"/>
              <w:textAlignment w:val="auto"/>
              <w:rPr>
                <w:rFonts w:ascii="Arial" w:hAnsi="Arial" w:cs="Arial"/>
                <w:b/>
                <w:bCs/>
                <w:color w:val="000000"/>
                <w:kern w:val="0"/>
                <w:sz w:val="14"/>
                <w:szCs w:val="14"/>
              </w:rPr>
            </w:pPr>
            <w:r w:rsidRPr="00197890">
              <w:rPr>
                <w:rFonts w:ascii="Arial" w:hAnsi="Arial" w:cs="Arial"/>
                <w:b/>
                <w:bCs/>
                <w:color w:val="000000"/>
                <w:kern w:val="0"/>
                <w:sz w:val="14"/>
                <w:szCs w:val="14"/>
              </w:rPr>
              <w:t xml:space="preserve">Epsilon.net, S.A. de C.V.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A40BC9" w14:textId="77777777" w:rsidR="00197890" w:rsidRPr="00197890" w:rsidRDefault="00197890" w:rsidP="00197890">
            <w:pPr>
              <w:widowControl/>
              <w:suppressAutoHyphens w:val="0"/>
              <w:autoSpaceDN/>
              <w:spacing w:after="0"/>
              <w:jc w:val="center"/>
              <w:textAlignment w:val="auto"/>
              <w:rPr>
                <w:rFonts w:ascii="Arial" w:hAnsi="Arial" w:cs="Arial"/>
                <w:b/>
                <w:bCs/>
                <w:color w:val="000000"/>
                <w:kern w:val="0"/>
                <w:sz w:val="14"/>
                <w:szCs w:val="14"/>
              </w:rPr>
            </w:pPr>
            <w:r w:rsidRPr="00197890">
              <w:rPr>
                <w:rFonts w:ascii="Arial" w:hAnsi="Arial" w:cs="Arial"/>
                <w:b/>
                <w:bCs/>
                <w:color w:val="000000"/>
                <w:kern w:val="0"/>
                <w:sz w:val="14"/>
                <w:szCs w:val="14"/>
              </w:rPr>
              <w:t xml:space="preserve">Variación Porcentual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9650C63" w14:textId="77777777" w:rsidR="00197890" w:rsidRPr="00197890" w:rsidRDefault="00197890" w:rsidP="00197890">
            <w:pPr>
              <w:widowControl/>
              <w:suppressAutoHyphens w:val="0"/>
              <w:autoSpaceDN/>
              <w:spacing w:after="0"/>
              <w:jc w:val="center"/>
              <w:textAlignment w:val="auto"/>
              <w:rPr>
                <w:rFonts w:ascii="Arial" w:hAnsi="Arial" w:cs="Arial"/>
                <w:b/>
                <w:bCs/>
                <w:color w:val="000000"/>
                <w:kern w:val="0"/>
                <w:sz w:val="14"/>
                <w:szCs w:val="14"/>
              </w:rPr>
            </w:pPr>
            <w:r w:rsidRPr="00197890">
              <w:rPr>
                <w:rFonts w:ascii="Arial" w:hAnsi="Arial" w:cs="Arial"/>
                <w:b/>
                <w:bCs/>
                <w:color w:val="000000"/>
                <w:kern w:val="0"/>
                <w:sz w:val="14"/>
                <w:szCs w:val="14"/>
              </w:rPr>
              <w:t>Grupo Pina Co S. de R.L. de C.V.</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91EFDAF" w14:textId="62AF5994" w:rsidR="00197890" w:rsidRPr="00942E1E" w:rsidRDefault="00197890" w:rsidP="00942E1E">
            <w:pPr>
              <w:widowControl/>
              <w:suppressAutoHyphens w:val="0"/>
              <w:autoSpaceDN/>
              <w:spacing w:after="0"/>
              <w:ind w:left="-71" w:right="-67"/>
              <w:jc w:val="center"/>
              <w:textAlignment w:val="auto"/>
              <w:rPr>
                <w:rFonts w:ascii="Arial" w:hAnsi="Arial" w:cs="Arial"/>
                <w:b/>
                <w:bCs/>
                <w:color w:val="000000"/>
                <w:kern w:val="0"/>
                <w:sz w:val="14"/>
                <w:szCs w:val="14"/>
              </w:rPr>
            </w:pPr>
            <w:r w:rsidRPr="00197890">
              <w:rPr>
                <w:rFonts w:ascii="Arial" w:hAnsi="Arial" w:cs="Arial"/>
                <w:b/>
                <w:bCs/>
                <w:color w:val="000000"/>
                <w:kern w:val="0"/>
                <w:sz w:val="14"/>
                <w:szCs w:val="14"/>
              </w:rPr>
              <w:t xml:space="preserve">Variación Porcentual </w:t>
            </w:r>
          </w:p>
          <w:p w14:paraId="64F720E7" w14:textId="77777777" w:rsidR="00197890" w:rsidRPr="00942E1E" w:rsidRDefault="00197890" w:rsidP="00197890">
            <w:pPr>
              <w:widowControl/>
              <w:suppressAutoHyphens w:val="0"/>
              <w:autoSpaceDN/>
              <w:spacing w:after="0"/>
              <w:textAlignment w:val="auto"/>
              <w:rPr>
                <w:rFonts w:ascii="Calibri" w:hAnsi="Calibri" w:cs="Calibri"/>
                <w:color w:val="000000"/>
                <w:kern w:val="0"/>
                <w:sz w:val="14"/>
                <w:szCs w:val="14"/>
              </w:rPr>
            </w:pPr>
            <w:r w:rsidRPr="00197890">
              <w:rPr>
                <w:rFonts w:ascii="Calibri" w:hAnsi="Calibri" w:cs="Calibri"/>
                <w:color w:val="000000"/>
                <w:kern w:val="0"/>
                <w:sz w:val="14"/>
                <w:szCs w:val="14"/>
              </w:rPr>
              <w:t> </w:t>
            </w:r>
          </w:p>
          <w:p w14:paraId="34992129" w14:textId="77B62132" w:rsidR="00197890" w:rsidRPr="00197890" w:rsidRDefault="00197890" w:rsidP="00197890">
            <w:pPr>
              <w:widowControl/>
              <w:autoSpaceDN/>
              <w:spacing w:after="0"/>
              <w:textAlignment w:val="auto"/>
              <w:rPr>
                <w:rFonts w:ascii="Arial" w:hAnsi="Arial" w:cs="Arial"/>
                <w:b/>
                <w:bCs/>
                <w:color w:val="000000"/>
                <w:kern w:val="0"/>
                <w:sz w:val="14"/>
                <w:szCs w:val="14"/>
              </w:rPr>
            </w:pPr>
            <w:r w:rsidRPr="00197890">
              <w:rPr>
                <w:rFonts w:ascii="Calibri" w:hAnsi="Calibri" w:cs="Calibri"/>
                <w:color w:val="000000"/>
                <w:kern w:val="0"/>
                <w:sz w:val="14"/>
                <w:szCs w:val="14"/>
              </w:rPr>
              <w:t> </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FA23F02" w14:textId="6D7FD981" w:rsidR="00197890" w:rsidRPr="00942E1E" w:rsidRDefault="00197890" w:rsidP="00942E1E">
            <w:pPr>
              <w:widowControl/>
              <w:suppressAutoHyphens w:val="0"/>
              <w:autoSpaceDN/>
              <w:spacing w:after="0"/>
              <w:jc w:val="center"/>
              <w:textAlignment w:val="auto"/>
              <w:rPr>
                <w:rFonts w:ascii="Arial" w:hAnsi="Arial" w:cs="Arial"/>
                <w:b/>
                <w:bCs/>
                <w:color w:val="000000"/>
                <w:kern w:val="0"/>
                <w:sz w:val="14"/>
                <w:szCs w:val="14"/>
              </w:rPr>
            </w:pPr>
            <w:r w:rsidRPr="00197890">
              <w:rPr>
                <w:rFonts w:ascii="Arial" w:hAnsi="Arial" w:cs="Arial"/>
                <w:b/>
                <w:bCs/>
                <w:color w:val="000000"/>
                <w:kern w:val="0"/>
                <w:sz w:val="14"/>
                <w:szCs w:val="14"/>
              </w:rPr>
              <w:t>PRECIO</w:t>
            </w:r>
          </w:p>
          <w:p w14:paraId="4E58176D" w14:textId="77777777" w:rsidR="00197890" w:rsidRPr="00942E1E" w:rsidRDefault="00197890" w:rsidP="00942E1E">
            <w:pPr>
              <w:widowControl/>
              <w:suppressAutoHyphens w:val="0"/>
              <w:autoSpaceDN/>
              <w:spacing w:after="0"/>
              <w:jc w:val="center"/>
              <w:textAlignment w:val="auto"/>
              <w:rPr>
                <w:rFonts w:ascii="Arial" w:hAnsi="Arial" w:cs="Arial"/>
                <w:b/>
                <w:bCs/>
                <w:color w:val="000000"/>
                <w:kern w:val="0"/>
                <w:sz w:val="14"/>
                <w:szCs w:val="14"/>
              </w:rPr>
            </w:pPr>
            <w:r w:rsidRPr="00197890">
              <w:rPr>
                <w:rFonts w:ascii="Arial" w:hAnsi="Arial" w:cs="Arial"/>
                <w:b/>
                <w:bCs/>
                <w:color w:val="000000"/>
                <w:kern w:val="0"/>
                <w:sz w:val="14"/>
                <w:szCs w:val="14"/>
              </w:rPr>
              <w:t>PROMEDIO</w:t>
            </w:r>
          </w:p>
          <w:p w14:paraId="3611EE29" w14:textId="5CC8092C" w:rsidR="00942E1E" w:rsidRDefault="00197890" w:rsidP="00942E1E">
            <w:pPr>
              <w:widowControl/>
              <w:suppressAutoHyphens w:val="0"/>
              <w:autoSpaceDN/>
              <w:spacing w:after="0"/>
              <w:jc w:val="center"/>
              <w:textAlignment w:val="auto"/>
              <w:rPr>
                <w:rFonts w:ascii="Arial" w:hAnsi="Arial" w:cs="Arial"/>
                <w:b/>
                <w:bCs/>
                <w:color w:val="000000"/>
                <w:kern w:val="0"/>
                <w:sz w:val="14"/>
                <w:szCs w:val="14"/>
              </w:rPr>
            </w:pPr>
            <w:r w:rsidRPr="00197890">
              <w:rPr>
                <w:rFonts w:ascii="Arial" w:hAnsi="Arial" w:cs="Arial"/>
                <w:b/>
                <w:bCs/>
                <w:color w:val="000000"/>
                <w:kern w:val="0"/>
                <w:sz w:val="14"/>
                <w:szCs w:val="14"/>
              </w:rPr>
              <w:t>DERIVADO DE LA</w:t>
            </w:r>
          </w:p>
          <w:p w14:paraId="7199EAA6" w14:textId="0114B8A0" w:rsidR="00197890" w:rsidRPr="00197890" w:rsidRDefault="00197890" w:rsidP="00942E1E">
            <w:pPr>
              <w:widowControl/>
              <w:suppressAutoHyphens w:val="0"/>
              <w:autoSpaceDN/>
              <w:spacing w:after="0"/>
              <w:jc w:val="center"/>
              <w:textAlignment w:val="auto"/>
              <w:rPr>
                <w:rFonts w:ascii="Arial" w:hAnsi="Arial" w:cs="Arial"/>
                <w:b/>
                <w:bCs/>
                <w:color w:val="000000"/>
                <w:kern w:val="0"/>
                <w:sz w:val="14"/>
                <w:szCs w:val="14"/>
              </w:rPr>
            </w:pPr>
            <w:r w:rsidRPr="00197890">
              <w:rPr>
                <w:rFonts w:ascii="Arial" w:hAnsi="Arial" w:cs="Arial"/>
                <w:b/>
                <w:bCs/>
                <w:color w:val="000000"/>
                <w:kern w:val="0"/>
                <w:sz w:val="14"/>
                <w:szCs w:val="14"/>
              </w:rPr>
              <w:t>INVESTIGACION DE</w:t>
            </w:r>
            <w:r w:rsidR="00942E1E">
              <w:rPr>
                <w:rFonts w:ascii="Arial" w:hAnsi="Arial" w:cs="Arial"/>
                <w:b/>
                <w:bCs/>
                <w:color w:val="000000"/>
                <w:kern w:val="0"/>
                <w:sz w:val="14"/>
                <w:szCs w:val="14"/>
              </w:rPr>
              <w:t xml:space="preserve"> </w:t>
            </w:r>
            <w:r w:rsidRPr="00197890">
              <w:rPr>
                <w:rFonts w:ascii="Arial" w:hAnsi="Arial" w:cs="Arial"/>
                <w:b/>
                <w:bCs/>
                <w:color w:val="000000"/>
                <w:kern w:val="0"/>
                <w:sz w:val="14"/>
                <w:szCs w:val="14"/>
              </w:rPr>
              <w:t>MERCADO</w:t>
            </w:r>
          </w:p>
        </w:tc>
      </w:tr>
      <w:tr w:rsidR="00197890" w:rsidRPr="00942E1E" w14:paraId="4F5D3FCB" w14:textId="77777777" w:rsidTr="00942E1E">
        <w:trPr>
          <w:trHeight w:val="37"/>
        </w:trPr>
        <w:tc>
          <w:tcPr>
            <w:tcW w:w="56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8E97E4" w14:textId="77777777" w:rsidR="00197890" w:rsidRPr="00197890" w:rsidRDefault="00197890" w:rsidP="00197890">
            <w:pPr>
              <w:widowControl/>
              <w:suppressAutoHyphens w:val="0"/>
              <w:autoSpaceDN/>
              <w:spacing w:after="0"/>
              <w:jc w:val="center"/>
              <w:textAlignment w:val="auto"/>
              <w:rPr>
                <w:rFonts w:ascii="Arial" w:hAnsi="Arial" w:cs="Arial"/>
                <w:b/>
                <w:bCs/>
                <w:color w:val="000000"/>
                <w:kern w:val="0"/>
                <w:sz w:val="14"/>
                <w:szCs w:val="14"/>
              </w:rPr>
            </w:pPr>
            <w:r w:rsidRPr="00197890">
              <w:rPr>
                <w:rFonts w:ascii="Arial" w:hAnsi="Arial" w:cs="Arial"/>
                <w:b/>
                <w:bCs/>
                <w:color w:val="000000"/>
                <w:kern w:val="0"/>
                <w:sz w:val="14"/>
                <w:szCs w:val="14"/>
              </w:rPr>
              <w:t>Partida</w:t>
            </w:r>
          </w:p>
        </w:tc>
        <w:tc>
          <w:tcPr>
            <w:tcW w:w="7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65B8DA" w14:textId="77777777" w:rsidR="00197890" w:rsidRPr="00197890" w:rsidRDefault="00197890" w:rsidP="00197890">
            <w:pPr>
              <w:widowControl/>
              <w:suppressAutoHyphens w:val="0"/>
              <w:autoSpaceDN/>
              <w:spacing w:after="0"/>
              <w:jc w:val="center"/>
              <w:textAlignment w:val="auto"/>
              <w:rPr>
                <w:rFonts w:ascii="Arial" w:hAnsi="Arial" w:cs="Arial"/>
                <w:b/>
                <w:bCs/>
                <w:color w:val="000000"/>
                <w:kern w:val="0"/>
                <w:sz w:val="14"/>
                <w:szCs w:val="14"/>
              </w:rPr>
            </w:pPr>
            <w:r w:rsidRPr="00197890">
              <w:rPr>
                <w:rFonts w:ascii="Arial" w:hAnsi="Arial" w:cs="Arial"/>
                <w:b/>
                <w:bCs/>
                <w:color w:val="000000"/>
                <w:kern w:val="0"/>
                <w:sz w:val="14"/>
                <w:szCs w:val="14"/>
              </w:rPr>
              <w:t>Cantidad</w:t>
            </w:r>
          </w:p>
        </w:tc>
        <w:tc>
          <w:tcPr>
            <w:tcW w:w="82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C8E87B" w14:textId="77777777" w:rsidR="00197890" w:rsidRPr="00942E1E" w:rsidRDefault="00197890" w:rsidP="00197890">
            <w:pPr>
              <w:widowControl/>
              <w:suppressAutoHyphens w:val="0"/>
              <w:autoSpaceDN/>
              <w:spacing w:after="0"/>
              <w:jc w:val="center"/>
              <w:textAlignment w:val="auto"/>
              <w:rPr>
                <w:rFonts w:ascii="Arial" w:hAnsi="Arial" w:cs="Arial"/>
                <w:b/>
                <w:bCs/>
                <w:color w:val="000000"/>
                <w:kern w:val="0"/>
                <w:sz w:val="14"/>
                <w:szCs w:val="14"/>
              </w:rPr>
            </w:pPr>
            <w:r w:rsidRPr="00197890">
              <w:rPr>
                <w:rFonts w:ascii="Arial" w:hAnsi="Arial" w:cs="Arial"/>
                <w:b/>
                <w:bCs/>
                <w:color w:val="000000"/>
                <w:kern w:val="0"/>
                <w:sz w:val="14"/>
                <w:szCs w:val="14"/>
              </w:rPr>
              <w:t xml:space="preserve">Unidad de </w:t>
            </w:r>
          </w:p>
          <w:p w14:paraId="3A7177C9" w14:textId="1F9B3EE7" w:rsidR="00197890" w:rsidRPr="00197890" w:rsidRDefault="00197890" w:rsidP="00197890">
            <w:pPr>
              <w:widowControl/>
              <w:suppressAutoHyphens w:val="0"/>
              <w:autoSpaceDN/>
              <w:spacing w:after="0"/>
              <w:jc w:val="center"/>
              <w:textAlignment w:val="auto"/>
              <w:rPr>
                <w:rFonts w:ascii="Arial" w:hAnsi="Arial" w:cs="Arial"/>
                <w:b/>
                <w:bCs/>
                <w:color w:val="000000"/>
                <w:kern w:val="0"/>
                <w:sz w:val="14"/>
                <w:szCs w:val="14"/>
              </w:rPr>
            </w:pPr>
            <w:r w:rsidRPr="00197890">
              <w:rPr>
                <w:rFonts w:ascii="Arial" w:hAnsi="Arial" w:cs="Arial"/>
                <w:b/>
                <w:bCs/>
                <w:color w:val="000000"/>
                <w:kern w:val="0"/>
                <w:sz w:val="14"/>
                <w:szCs w:val="14"/>
              </w:rPr>
              <w:t>Medida</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E0D25C6" w14:textId="77777777" w:rsidR="00197890" w:rsidRPr="00197890" w:rsidRDefault="00197890" w:rsidP="00197890">
            <w:pPr>
              <w:widowControl/>
              <w:suppressAutoHyphens w:val="0"/>
              <w:autoSpaceDN/>
              <w:spacing w:after="0"/>
              <w:jc w:val="center"/>
              <w:textAlignment w:val="auto"/>
              <w:rPr>
                <w:rFonts w:ascii="Arial" w:hAnsi="Arial" w:cs="Arial"/>
                <w:b/>
                <w:bCs/>
                <w:color w:val="000000"/>
                <w:kern w:val="0"/>
                <w:sz w:val="14"/>
                <w:szCs w:val="14"/>
              </w:rPr>
            </w:pPr>
            <w:r w:rsidRPr="00197890">
              <w:rPr>
                <w:rFonts w:ascii="Arial" w:hAnsi="Arial" w:cs="Arial"/>
                <w:b/>
                <w:bCs/>
                <w:color w:val="000000"/>
                <w:kern w:val="0"/>
                <w:sz w:val="14"/>
                <w:szCs w:val="14"/>
              </w:rPr>
              <w:t>Descripción</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96EE8E8" w14:textId="77777777" w:rsidR="00197890" w:rsidRPr="00197890" w:rsidRDefault="00197890" w:rsidP="00197890">
            <w:pPr>
              <w:widowControl/>
              <w:suppressAutoHyphens w:val="0"/>
              <w:autoSpaceDN/>
              <w:spacing w:after="0"/>
              <w:jc w:val="center"/>
              <w:textAlignment w:val="auto"/>
              <w:rPr>
                <w:rFonts w:ascii="Arial" w:hAnsi="Arial" w:cs="Arial"/>
                <w:b/>
                <w:bCs/>
                <w:color w:val="000000"/>
                <w:kern w:val="0"/>
                <w:sz w:val="14"/>
                <w:szCs w:val="14"/>
              </w:rPr>
            </w:pPr>
            <w:r w:rsidRPr="00197890">
              <w:rPr>
                <w:rFonts w:ascii="Arial" w:hAnsi="Arial" w:cs="Arial"/>
                <w:b/>
                <w:bCs/>
                <w:color w:val="000000"/>
                <w:kern w:val="0"/>
                <w:sz w:val="14"/>
                <w:szCs w:val="14"/>
              </w:rPr>
              <w:t>Precio Unitario</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E9ED2A" w14:textId="77777777" w:rsidR="00197890" w:rsidRPr="00197890" w:rsidRDefault="00197890" w:rsidP="00197890">
            <w:pPr>
              <w:widowControl/>
              <w:suppressAutoHyphens w:val="0"/>
              <w:autoSpaceDN/>
              <w:spacing w:after="0"/>
              <w:jc w:val="center"/>
              <w:textAlignment w:val="auto"/>
              <w:rPr>
                <w:rFonts w:ascii="Arial" w:hAnsi="Arial" w:cs="Arial"/>
                <w:b/>
                <w:bCs/>
                <w:color w:val="000000"/>
                <w:kern w:val="0"/>
                <w:sz w:val="14"/>
                <w:szCs w:val="14"/>
              </w:rPr>
            </w:pPr>
            <w:r w:rsidRPr="00197890">
              <w:rPr>
                <w:rFonts w:ascii="Arial" w:hAnsi="Arial" w:cs="Arial"/>
                <w:b/>
                <w:bCs/>
                <w:color w:val="000000"/>
                <w:kern w:val="0"/>
                <w:sz w:val="14"/>
                <w:szCs w:val="14"/>
              </w:rPr>
              <w:t>Importe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C38C7" w14:textId="77777777" w:rsidR="00197890" w:rsidRPr="00197890" w:rsidRDefault="00197890" w:rsidP="00197890">
            <w:pPr>
              <w:widowControl/>
              <w:suppressAutoHyphens w:val="0"/>
              <w:autoSpaceDN/>
              <w:spacing w:after="0"/>
              <w:textAlignment w:val="auto"/>
              <w:rPr>
                <w:rFonts w:ascii="Arial" w:hAnsi="Arial" w:cs="Arial"/>
                <w:b/>
                <w:bCs/>
                <w:color w:val="000000"/>
                <w:kern w:val="0"/>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345AFFF0" w14:textId="77777777" w:rsidR="00197890" w:rsidRPr="00197890" w:rsidRDefault="00197890" w:rsidP="00197890">
            <w:pPr>
              <w:widowControl/>
              <w:suppressAutoHyphens w:val="0"/>
              <w:autoSpaceDN/>
              <w:spacing w:after="0"/>
              <w:jc w:val="center"/>
              <w:textAlignment w:val="auto"/>
              <w:rPr>
                <w:rFonts w:ascii="Arial" w:hAnsi="Arial" w:cs="Arial"/>
                <w:b/>
                <w:bCs/>
                <w:color w:val="000000"/>
                <w:kern w:val="0"/>
                <w:sz w:val="14"/>
                <w:szCs w:val="14"/>
              </w:rPr>
            </w:pPr>
            <w:r w:rsidRPr="00197890">
              <w:rPr>
                <w:rFonts w:ascii="Arial" w:hAnsi="Arial" w:cs="Arial"/>
                <w:b/>
                <w:bCs/>
                <w:color w:val="000000"/>
                <w:kern w:val="0"/>
                <w:sz w:val="14"/>
                <w:szCs w:val="14"/>
              </w:rPr>
              <w:t>Precio Unitario</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22196545" w14:textId="77777777" w:rsidR="00197890" w:rsidRPr="00197890" w:rsidRDefault="00197890" w:rsidP="00197890">
            <w:pPr>
              <w:widowControl/>
              <w:suppressAutoHyphens w:val="0"/>
              <w:autoSpaceDN/>
              <w:spacing w:after="0"/>
              <w:jc w:val="center"/>
              <w:textAlignment w:val="auto"/>
              <w:rPr>
                <w:rFonts w:ascii="Arial" w:hAnsi="Arial" w:cs="Arial"/>
                <w:b/>
                <w:bCs/>
                <w:color w:val="000000"/>
                <w:kern w:val="0"/>
                <w:sz w:val="14"/>
                <w:szCs w:val="14"/>
              </w:rPr>
            </w:pPr>
            <w:r w:rsidRPr="00197890">
              <w:rPr>
                <w:rFonts w:ascii="Arial" w:hAnsi="Arial" w:cs="Arial"/>
                <w:b/>
                <w:bCs/>
                <w:color w:val="000000"/>
                <w:kern w:val="0"/>
                <w:sz w:val="14"/>
                <w:szCs w:val="14"/>
              </w:rPr>
              <w:t>Importe</w:t>
            </w:r>
          </w:p>
        </w:tc>
        <w:tc>
          <w:tcPr>
            <w:tcW w:w="851"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14:paraId="434EBBB1" w14:textId="7E252921" w:rsidR="00197890" w:rsidRPr="00197890" w:rsidRDefault="00197890" w:rsidP="00197890">
            <w:pPr>
              <w:widowControl/>
              <w:suppressAutoHyphens w:val="0"/>
              <w:autoSpaceDN/>
              <w:spacing w:after="0"/>
              <w:textAlignment w:val="auto"/>
              <w:rPr>
                <w:rFonts w:ascii="Calibri" w:hAnsi="Calibri" w:cs="Calibri"/>
                <w:color w:val="000000"/>
                <w:kern w:val="0"/>
                <w:sz w:val="14"/>
                <w:szCs w:val="14"/>
              </w:rPr>
            </w:pPr>
          </w:p>
        </w:tc>
        <w:tc>
          <w:tcPr>
            <w:tcW w:w="1265"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14:paraId="3E8354E9" w14:textId="35FCF30F" w:rsidR="00197890" w:rsidRPr="00197890" w:rsidRDefault="00197890" w:rsidP="00197890">
            <w:pPr>
              <w:widowControl/>
              <w:suppressAutoHyphens w:val="0"/>
              <w:autoSpaceDN/>
              <w:spacing w:after="0"/>
              <w:jc w:val="center"/>
              <w:textAlignment w:val="auto"/>
              <w:rPr>
                <w:rFonts w:ascii="Arial" w:hAnsi="Arial" w:cs="Arial"/>
                <w:b/>
                <w:bCs/>
                <w:color w:val="000000"/>
                <w:kern w:val="0"/>
                <w:sz w:val="14"/>
                <w:szCs w:val="14"/>
              </w:rPr>
            </w:pPr>
          </w:p>
        </w:tc>
      </w:tr>
      <w:tr w:rsidR="00942E1E" w:rsidRPr="00942E1E" w14:paraId="63602406" w14:textId="77777777" w:rsidTr="00942E1E">
        <w:trPr>
          <w:trHeight w:val="3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51DB8" w14:textId="77777777" w:rsidR="00197890" w:rsidRPr="00197890" w:rsidRDefault="00197890" w:rsidP="00197890">
            <w:pPr>
              <w:widowControl/>
              <w:suppressAutoHyphens w:val="0"/>
              <w:autoSpaceDN/>
              <w:spacing w:after="0"/>
              <w:jc w:val="center"/>
              <w:textAlignment w:val="auto"/>
              <w:rPr>
                <w:rFonts w:ascii="Arial" w:hAnsi="Arial" w:cs="Arial"/>
                <w:color w:val="000000"/>
                <w:kern w:val="0"/>
                <w:sz w:val="14"/>
                <w:szCs w:val="14"/>
              </w:rPr>
            </w:pPr>
            <w:r w:rsidRPr="00197890">
              <w:rPr>
                <w:rFonts w:ascii="Arial" w:hAnsi="Arial" w:cs="Arial"/>
                <w:color w:val="000000"/>
                <w:kern w:val="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206EB" w14:textId="77777777" w:rsidR="00197890" w:rsidRPr="00197890" w:rsidRDefault="00197890" w:rsidP="00197890">
            <w:pPr>
              <w:widowControl/>
              <w:suppressAutoHyphens w:val="0"/>
              <w:autoSpaceDN/>
              <w:spacing w:after="0"/>
              <w:jc w:val="center"/>
              <w:textAlignment w:val="auto"/>
              <w:rPr>
                <w:rFonts w:ascii="Arial" w:hAnsi="Arial" w:cs="Arial"/>
                <w:color w:val="000000"/>
                <w:kern w:val="0"/>
                <w:sz w:val="14"/>
                <w:szCs w:val="14"/>
              </w:rPr>
            </w:pPr>
            <w:r w:rsidRPr="00197890">
              <w:rPr>
                <w:rFonts w:ascii="Arial" w:hAnsi="Arial" w:cs="Arial"/>
                <w:color w:val="000000"/>
                <w:kern w:val="0"/>
                <w:sz w:val="14"/>
                <w:szCs w:val="14"/>
              </w:rPr>
              <w:t>274</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02E80" w14:textId="77777777" w:rsidR="00197890" w:rsidRPr="00197890" w:rsidRDefault="00197890" w:rsidP="00197890">
            <w:pPr>
              <w:widowControl/>
              <w:suppressAutoHyphens w:val="0"/>
              <w:autoSpaceDN/>
              <w:spacing w:after="0"/>
              <w:jc w:val="center"/>
              <w:textAlignment w:val="auto"/>
              <w:rPr>
                <w:rFonts w:ascii="Arial" w:hAnsi="Arial" w:cs="Arial"/>
                <w:color w:val="000000"/>
                <w:kern w:val="0"/>
                <w:sz w:val="14"/>
                <w:szCs w:val="14"/>
              </w:rPr>
            </w:pPr>
            <w:r w:rsidRPr="00197890">
              <w:rPr>
                <w:rFonts w:ascii="Arial" w:hAnsi="Arial" w:cs="Arial"/>
                <w:color w:val="000000"/>
                <w:kern w:val="0"/>
                <w:sz w:val="14"/>
                <w:szCs w:val="14"/>
              </w:rPr>
              <w:t xml:space="preserve">Servicio diario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44C921" w14:textId="77777777" w:rsidR="00197890" w:rsidRPr="00197890" w:rsidRDefault="00197890" w:rsidP="00197890">
            <w:pPr>
              <w:widowControl/>
              <w:suppressAutoHyphens w:val="0"/>
              <w:autoSpaceDN/>
              <w:spacing w:after="0"/>
              <w:jc w:val="center"/>
              <w:textAlignment w:val="auto"/>
              <w:rPr>
                <w:rFonts w:ascii="Arial" w:hAnsi="Arial" w:cs="Arial"/>
                <w:color w:val="000000"/>
                <w:kern w:val="0"/>
                <w:sz w:val="14"/>
                <w:szCs w:val="14"/>
              </w:rPr>
            </w:pPr>
            <w:r w:rsidRPr="00197890">
              <w:rPr>
                <w:rFonts w:ascii="Arial" w:hAnsi="Arial" w:cs="Arial"/>
                <w:color w:val="000000"/>
                <w:kern w:val="0"/>
                <w:sz w:val="14"/>
                <w:szCs w:val="14"/>
              </w:rPr>
              <w:t xml:space="preserve">“SERVICIO DE </w:t>
            </w:r>
            <w:proofErr w:type="gramStart"/>
            <w:r w:rsidRPr="00197890">
              <w:rPr>
                <w:rFonts w:ascii="Arial" w:hAnsi="Arial" w:cs="Arial"/>
                <w:color w:val="000000"/>
                <w:kern w:val="0"/>
                <w:sz w:val="14"/>
                <w:szCs w:val="14"/>
              </w:rPr>
              <w:t>CALL CENTER</w:t>
            </w:r>
            <w:proofErr w:type="gramEnd"/>
            <w:r w:rsidRPr="00197890">
              <w:rPr>
                <w:rFonts w:ascii="Arial" w:hAnsi="Arial" w:cs="Arial"/>
                <w:color w:val="000000"/>
                <w:kern w:val="0"/>
                <w:sz w:val="14"/>
                <w:szCs w:val="14"/>
              </w:rPr>
              <w:t xml:space="preserve"> PARA INTERVENCIÓN EN CRISIS PARA EL SALME”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E4CEA7" w14:textId="77777777" w:rsidR="00197890" w:rsidRPr="00197890" w:rsidRDefault="00197890" w:rsidP="00197890">
            <w:pPr>
              <w:widowControl/>
              <w:suppressAutoHyphens w:val="0"/>
              <w:autoSpaceDN/>
              <w:spacing w:after="0"/>
              <w:jc w:val="center"/>
              <w:textAlignment w:val="auto"/>
              <w:rPr>
                <w:rFonts w:ascii="Arial" w:hAnsi="Arial" w:cs="Arial"/>
                <w:color w:val="000000"/>
                <w:kern w:val="0"/>
                <w:sz w:val="14"/>
                <w:szCs w:val="14"/>
              </w:rPr>
            </w:pPr>
            <w:r w:rsidRPr="00197890">
              <w:rPr>
                <w:rFonts w:ascii="Arial" w:hAnsi="Arial" w:cs="Arial"/>
                <w:color w:val="000000"/>
                <w:kern w:val="0"/>
                <w:sz w:val="14"/>
                <w:szCs w:val="14"/>
              </w:rPr>
              <w:t>$2,143.80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D8CA70" w14:textId="77777777" w:rsidR="00197890" w:rsidRPr="00197890" w:rsidRDefault="00197890" w:rsidP="00197890">
            <w:pPr>
              <w:widowControl/>
              <w:suppressAutoHyphens w:val="0"/>
              <w:autoSpaceDN/>
              <w:spacing w:after="0"/>
              <w:jc w:val="center"/>
              <w:textAlignment w:val="auto"/>
              <w:rPr>
                <w:rFonts w:ascii="Arial" w:hAnsi="Arial" w:cs="Arial"/>
                <w:color w:val="000000"/>
                <w:kern w:val="0"/>
                <w:sz w:val="14"/>
                <w:szCs w:val="14"/>
              </w:rPr>
            </w:pPr>
            <w:r w:rsidRPr="00197890">
              <w:rPr>
                <w:rFonts w:ascii="Arial" w:hAnsi="Arial" w:cs="Arial"/>
                <w:color w:val="000000"/>
                <w:kern w:val="0"/>
                <w:sz w:val="14"/>
                <w:szCs w:val="14"/>
              </w:rPr>
              <w:t>$587,401.20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DB0880" w14:textId="77777777" w:rsidR="00197890" w:rsidRPr="00197890" w:rsidRDefault="00197890" w:rsidP="00197890">
            <w:pPr>
              <w:widowControl/>
              <w:suppressAutoHyphens w:val="0"/>
              <w:autoSpaceDN/>
              <w:spacing w:after="0"/>
              <w:jc w:val="center"/>
              <w:textAlignment w:val="auto"/>
              <w:rPr>
                <w:rFonts w:ascii="Arial" w:hAnsi="Arial" w:cs="Arial"/>
                <w:color w:val="000000"/>
                <w:kern w:val="0"/>
                <w:sz w:val="14"/>
                <w:szCs w:val="14"/>
              </w:rPr>
            </w:pPr>
            <w:r w:rsidRPr="00197890">
              <w:rPr>
                <w:rFonts w:ascii="Arial" w:hAnsi="Arial" w:cs="Arial"/>
                <w:color w:val="000000"/>
                <w:kern w:val="0"/>
                <w:sz w:val="14"/>
                <w:szCs w:val="14"/>
              </w:rPr>
              <w:t>23.999%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E1D9DC" w14:textId="77777777" w:rsidR="00197890" w:rsidRPr="00197890" w:rsidRDefault="00197890" w:rsidP="00197890">
            <w:pPr>
              <w:widowControl/>
              <w:suppressAutoHyphens w:val="0"/>
              <w:autoSpaceDN/>
              <w:spacing w:after="0"/>
              <w:jc w:val="center"/>
              <w:textAlignment w:val="auto"/>
              <w:rPr>
                <w:rFonts w:ascii="Arial" w:hAnsi="Arial" w:cs="Arial"/>
                <w:color w:val="000000"/>
                <w:kern w:val="0"/>
                <w:sz w:val="14"/>
                <w:szCs w:val="14"/>
              </w:rPr>
            </w:pPr>
            <w:r w:rsidRPr="00197890">
              <w:rPr>
                <w:rFonts w:ascii="Arial" w:hAnsi="Arial" w:cs="Arial"/>
                <w:color w:val="000000"/>
                <w:kern w:val="0"/>
                <w:sz w:val="14"/>
                <w:szCs w:val="14"/>
              </w:rPr>
              <w:t>$1,546.55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6FB214" w14:textId="77777777" w:rsidR="00197890" w:rsidRPr="00197890" w:rsidRDefault="00197890" w:rsidP="00197890">
            <w:pPr>
              <w:widowControl/>
              <w:suppressAutoHyphens w:val="0"/>
              <w:autoSpaceDN/>
              <w:spacing w:after="0"/>
              <w:jc w:val="center"/>
              <w:textAlignment w:val="auto"/>
              <w:rPr>
                <w:rFonts w:ascii="Arial" w:hAnsi="Arial" w:cs="Arial"/>
                <w:color w:val="000000"/>
                <w:kern w:val="0"/>
                <w:sz w:val="14"/>
                <w:szCs w:val="14"/>
              </w:rPr>
            </w:pPr>
            <w:r w:rsidRPr="00197890">
              <w:rPr>
                <w:rFonts w:ascii="Arial" w:hAnsi="Arial" w:cs="Arial"/>
                <w:color w:val="000000"/>
                <w:kern w:val="0"/>
                <w:sz w:val="14"/>
                <w:szCs w:val="14"/>
              </w:rPr>
              <w:t>$423,754.70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F64FB" w14:textId="733C42CE" w:rsidR="00197890" w:rsidRPr="00197890" w:rsidRDefault="00942E1E" w:rsidP="00942E1E">
            <w:pPr>
              <w:widowControl/>
              <w:suppressAutoHyphens w:val="0"/>
              <w:autoSpaceDN/>
              <w:spacing w:after="0"/>
              <w:textAlignment w:val="auto"/>
              <w:rPr>
                <w:rFonts w:ascii="Arial" w:hAnsi="Arial" w:cs="Arial"/>
                <w:color w:val="000000"/>
                <w:kern w:val="0"/>
                <w:sz w:val="14"/>
                <w:szCs w:val="14"/>
              </w:rPr>
            </w:pPr>
            <w:r>
              <w:rPr>
                <w:rFonts w:ascii="Arial" w:hAnsi="Arial" w:cs="Arial"/>
                <w:color w:val="000000"/>
                <w:kern w:val="0"/>
                <w:sz w:val="14"/>
                <w:szCs w:val="14"/>
              </w:rPr>
              <w:t>-</w:t>
            </w:r>
            <w:r w:rsidR="00197890" w:rsidRPr="00197890">
              <w:rPr>
                <w:rFonts w:ascii="Arial" w:hAnsi="Arial" w:cs="Arial"/>
                <w:color w:val="000000"/>
                <w:kern w:val="0"/>
                <w:sz w:val="14"/>
                <w:szCs w:val="14"/>
              </w:rPr>
              <w:t>10.546%</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1E878" w14:textId="77777777" w:rsidR="00197890" w:rsidRPr="00197890" w:rsidRDefault="00197890" w:rsidP="00197890">
            <w:pPr>
              <w:widowControl/>
              <w:suppressAutoHyphens w:val="0"/>
              <w:autoSpaceDN/>
              <w:spacing w:after="0"/>
              <w:jc w:val="center"/>
              <w:textAlignment w:val="auto"/>
              <w:rPr>
                <w:rFonts w:ascii="Arial" w:hAnsi="Arial" w:cs="Arial"/>
                <w:color w:val="000000"/>
                <w:kern w:val="0"/>
                <w:sz w:val="14"/>
                <w:szCs w:val="14"/>
              </w:rPr>
            </w:pPr>
            <w:r w:rsidRPr="00197890">
              <w:rPr>
                <w:rFonts w:ascii="Arial" w:hAnsi="Arial" w:cs="Arial"/>
                <w:color w:val="000000"/>
                <w:kern w:val="0"/>
                <w:sz w:val="14"/>
                <w:szCs w:val="14"/>
              </w:rPr>
              <w:t>$1,728.88</w:t>
            </w:r>
          </w:p>
        </w:tc>
      </w:tr>
      <w:tr w:rsidR="00942E1E" w:rsidRPr="00942E1E" w14:paraId="182D0B0E" w14:textId="77777777" w:rsidTr="00942E1E">
        <w:trPr>
          <w:trHeight w:val="37"/>
        </w:trPr>
        <w:tc>
          <w:tcPr>
            <w:tcW w:w="568" w:type="dxa"/>
            <w:tcBorders>
              <w:top w:val="single" w:sz="4" w:space="0" w:color="auto"/>
              <w:left w:val="nil"/>
              <w:bottom w:val="nil"/>
              <w:right w:val="nil"/>
            </w:tcBorders>
            <w:shd w:val="clear" w:color="auto" w:fill="auto"/>
            <w:vAlign w:val="center"/>
            <w:hideMark/>
          </w:tcPr>
          <w:p w14:paraId="7A52F19D" w14:textId="77777777" w:rsidR="00197890" w:rsidRPr="00197890" w:rsidRDefault="00197890" w:rsidP="00197890">
            <w:pPr>
              <w:widowControl/>
              <w:suppressAutoHyphens w:val="0"/>
              <w:autoSpaceDN/>
              <w:spacing w:after="0"/>
              <w:jc w:val="center"/>
              <w:textAlignment w:val="auto"/>
              <w:rPr>
                <w:rFonts w:ascii="Arial" w:hAnsi="Arial" w:cs="Arial"/>
                <w:color w:val="000000"/>
                <w:kern w:val="0"/>
                <w:sz w:val="14"/>
                <w:szCs w:val="14"/>
              </w:rPr>
            </w:pPr>
          </w:p>
        </w:tc>
        <w:tc>
          <w:tcPr>
            <w:tcW w:w="709" w:type="dxa"/>
            <w:tcBorders>
              <w:top w:val="single" w:sz="4" w:space="0" w:color="auto"/>
              <w:left w:val="nil"/>
              <w:bottom w:val="nil"/>
              <w:right w:val="nil"/>
            </w:tcBorders>
            <w:shd w:val="clear" w:color="auto" w:fill="auto"/>
            <w:vAlign w:val="center"/>
            <w:hideMark/>
          </w:tcPr>
          <w:p w14:paraId="5B0C0267" w14:textId="77777777" w:rsidR="00197890" w:rsidRPr="00197890" w:rsidRDefault="00197890" w:rsidP="00197890">
            <w:pPr>
              <w:widowControl/>
              <w:suppressAutoHyphens w:val="0"/>
              <w:autoSpaceDN/>
              <w:spacing w:after="0"/>
              <w:textAlignment w:val="auto"/>
              <w:rPr>
                <w:kern w:val="0"/>
                <w:sz w:val="14"/>
                <w:szCs w:val="14"/>
              </w:rPr>
            </w:pPr>
          </w:p>
        </w:tc>
        <w:tc>
          <w:tcPr>
            <w:tcW w:w="828" w:type="dxa"/>
            <w:tcBorders>
              <w:top w:val="single" w:sz="4" w:space="0" w:color="auto"/>
              <w:left w:val="nil"/>
              <w:bottom w:val="nil"/>
              <w:right w:val="nil"/>
            </w:tcBorders>
            <w:shd w:val="clear" w:color="auto" w:fill="auto"/>
            <w:vAlign w:val="center"/>
            <w:hideMark/>
          </w:tcPr>
          <w:p w14:paraId="76C518AF" w14:textId="77777777" w:rsidR="00197890" w:rsidRPr="00197890" w:rsidRDefault="00197890" w:rsidP="00197890">
            <w:pPr>
              <w:widowControl/>
              <w:suppressAutoHyphens w:val="0"/>
              <w:autoSpaceDN/>
              <w:spacing w:after="0"/>
              <w:textAlignment w:val="auto"/>
              <w:rPr>
                <w:kern w:val="0"/>
                <w:sz w:val="14"/>
                <w:szCs w:val="14"/>
              </w:rPr>
            </w:pPr>
          </w:p>
        </w:tc>
        <w:tc>
          <w:tcPr>
            <w:tcW w:w="0" w:type="auto"/>
            <w:tcBorders>
              <w:top w:val="single" w:sz="4" w:space="0" w:color="auto"/>
              <w:left w:val="nil"/>
              <w:bottom w:val="nil"/>
              <w:right w:val="single" w:sz="4" w:space="0" w:color="auto"/>
            </w:tcBorders>
            <w:shd w:val="clear" w:color="auto" w:fill="auto"/>
            <w:vAlign w:val="center"/>
            <w:hideMark/>
          </w:tcPr>
          <w:p w14:paraId="0250E7AA" w14:textId="77777777" w:rsidR="00197890" w:rsidRPr="00197890" w:rsidRDefault="00197890" w:rsidP="00197890">
            <w:pPr>
              <w:widowControl/>
              <w:suppressAutoHyphens w:val="0"/>
              <w:autoSpaceDN/>
              <w:spacing w:after="0"/>
              <w:textAlignment w:val="auto"/>
              <w:rPr>
                <w:kern w:val="0"/>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D4226C" w14:textId="77777777" w:rsidR="00197890" w:rsidRPr="00197890" w:rsidRDefault="00197890" w:rsidP="00197890">
            <w:pPr>
              <w:widowControl/>
              <w:suppressAutoHyphens w:val="0"/>
              <w:autoSpaceDN/>
              <w:spacing w:after="0"/>
              <w:textAlignment w:val="auto"/>
              <w:rPr>
                <w:rFonts w:ascii="Arial" w:hAnsi="Arial" w:cs="Arial"/>
                <w:b/>
                <w:bCs/>
                <w:color w:val="000000"/>
                <w:kern w:val="0"/>
                <w:sz w:val="14"/>
                <w:szCs w:val="14"/>
              </w:rPr>
            </w:pPr>
            <w:r w:rsidRPr="00197890">
              <w:rPr>
                <w:rFonts w:ascii="Arial" w:hAnsi="Arial" w:cs="Arial"/>
                <w:b/>
                <w:bCs/>
                <w:color w:val="000000"/>
                <w:kern w:val="0"/>
                <w:sz w:val="14"/>
                <w:szCs w:val="14"/>
              </w:rPr>
              <w:t>SUB TOTAL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3975E3" w14:textId="77777777" w:rsidR="00197890" w:rsidRPr="00197890" w:rsidRDefault="00197890" w:rsidP="00197890">
            <w:pPr>
              <w:widowControl/>
              <w:suppressAutoHyphens w:val="0"/>
              <w:autoSpaceDN/>
              <w:spacing w:after="0"/>
              <w:jc w:val="center"/>
              <w:textAlignment w:val="auto"/>
              <w:rPr>
                <w:rFonts w:ascii="Arial" w:hAnsi="Arial" w:cs="Arial"/>
                <w:color w:val="000000"/>
                <w:kern w:val="0"/>
                <w:sz w:val="14"/>
                <w:szCs w:val="14"/>
              </w:rPr>
            </w:pPr>
            <w:r w:rsidRPr="00197890">
              <w:rPr>
                <w:rFonts w:ascii="Arial" w:hAnsi="Arial" w:cs="Arial"/>
                <w:color w:val="000000"/>
                <w:kern w:val="0"/>
                <w:sz w:val="14"/>
                <w:szCs w:val="14"/>
              </w:rPr>
              <w:t>$587,401.20</w:t>
            </w:r>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7C6C3830" w14:textId="77777777" w:rsidR="00197890" w:rsidRPr="00197890" w:rsidRDefault="00197890" w:rsidP="00197890">
            <w:pPr>
              <w:widowControl/>
              <w:suppressAutoHyphens w:val="0"/>
              <w:autoSpaceDN/>
              <w:spacing w:after="0"/>
              <w:jc w:val="center"/>
              <w:textAlignment w:val="auto"/>
              <w:rPr>
                <w:rFonts w:ascii="Arial" w:hAnsi="Arial" w:cs="Arial"/>
                <w:color w:val="000000"/>
                <w:kern w:val="0"/>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B48884" w14:textId="77777777" w:rsidR="00197890" w:rsidRPr="00197890" w:rsidRDefault="00197890" w:rsidP="00197890">
            <w:pPr>
              <w:widowControl/>
              <w:suppressAutoHyphens w:val="0"/>
              <w:autoSpaceDN/>
              <w:spacing w:after="0"/>
              <w:textAlignment w:val="auto"/>
              <w:rPr>
                <w:rFonts w:ascii="Arial" w:hAnsi="Arial" w:cs="Arial"/>
                <w:b/>
                <w:bCs/>
                <w:color w:val="000000"/>
                <w:kern w:val="0"/>
                <w:sz w:val="14"/>
                <w:szCs w:val="14"/>
              </w:rPr>
            </w:pPr>
            <w:r w:rsidRPr="00197890">
              <w:rPr>
                <w:rFonts w:ascii="Arial" w:hAnsi="Arial" w:cs="Arial"/>
                <w:b/>
                <w:bCs/>
                <w:color w:val="000000"/>
                <w:kern w:val="0"/>
                <w:sz w:val="14"/>
                <w:szCs w:val="14"/>
              </w:rPr>
              <w:t>SUB TOTAL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E60C30" w14:textId="77777777" w:rsidR="00197890" w:rsidRPr="00197890" w:rsidRDefault="00197890" w:rsidP="00197890">
            <w:pPr>
              <w:widowControl/>
              <w:suppressAutoHyphens w:val="0"/>
              <w:autoSpaceDN/>
              <w:spacing w:after="0"/>
              <w:jc w:val="center"/>
              <w:textAlignment w:val="auto"/>
              <w:rPr>
                <w:rFonts w:ascii="Arial" w:hAnsi="Arial" w:cs="Arial"/>
                <w:color w:val="000000"/>
                <w:kern w:val="0"/>
                <w:sz w:val="14"/>
                <w:szCs w:val="14"/>
              </w:rPr>
            </w:pPr>
            <w:r w:rsidRPr="00197890">
              <w:rPr>
                <w:rFonts w:ascii="Arial" w:hAnsi="Arial" w:cs="Arial"/>
                <w:color w:val="000000"/>
                <w:kern w:val="0"/>
                <w:sz w:val="14"/>
                <w:szCs w:val="14"/>
              </w:rPr>
              <w:t>$423,754.70</w:t>
            </w:r>
          </w:p>
        </w:tc>
        <w:tc>
          <w:tcPr>
            <w:tcW w:w="851" w:type="dxa"/>
            <w:tcBorders>
              <w:top w:val="single" w:sz="4" w:space="0" w:color="auto"/>
              <w:left w:val="single" w:sz="4" w:space="0" w:color="auto"/>
              <w:bottom w:val="nil"/>
              <w:right w:val="nil"/>
            </w:tcBorders>
            <w:shd w:val="clear" w:color="auto" w:fill="auto"/>
            <w:vAlign w:val="center"/>
            <w:hideMark/>
          </w:tcPr>
          <w:p w14:paraId="6A6E7E47" w14:textId="77777777" w:rsidR="00197890" w:rsidRPr="00197890" w:rsidRDefault="00197890" w:rsidP="00197890">
            <w:pPr>
              <w:widowControl/>
              <w:suppressAutoHyphens w:val="0"/>
              <w:autoSpaceDN/>
              <w:spacing w:after="0"/>
              <w:jc w:val="center"/>
              <w:textAlignment w:val="auto"/>
              <w:rPr>
                <w:rFonts w:ascii="Arial" w:hAnsi="Arial" w:cs="Arial"/>
                <w:color w:val="000000"/>
                <w:kern w:val="0"/>
                <w:sz w:val="14"/>
                <w:szCs w:val="14"/>
              </w:rPr>
            </w:pPr>
          </w:p>
        </w:tc>
        <w:tc>
          <w:tcPr>
            <w:tcW w:w="1265" w:type="dxa"/>
            <w:tcBorders>
              <w:top w:val="single" w:sz="4" w:space="0" w:color="auto"/>
              <w:left w:val="nil"/>
              <w:bottom w:val="nil"/>
              <w:right w:val="nil"/>
            </w:tcBorders>
            <w:shd w:val="clear" w:color="auto" w:fill="auto"/>
            <w:vAlign w:val="bottom"/>
            <w:hideMark/>
          </w:tcPr>
          <w:p w14:paraId="2BEF58C3" w14:textId="77777777" w:rsidR="00197890" w:rsidRPr="00197890" w:rsidRDefault="00197890" w:rsidP="00197890">
            <w:pPr>
              <w:widowControl/>
              <w:suppressAutoHyphens w:val="0"/>
              <w:autoSpaceDN/>
              <w:spacing w:after="0"/>
              <w:textAlignment w:val="auto"/>
              <w:rPr>
                <w:kern w:val="0"/>
                <w:sz w:val="14"/>
                <w:szCs w:val="14"/>
              </w:rPr>
            </w:pPr>
          </w:p>
        </w:tc>
      </w:tr>
      <w:tr w:rsidR="00942E1E" w:rsidRPr="00942E1E" w14:paraId="781A041C" w14:textId="77777777" w:rsidTr="00942E1E">
        <w:trPr>
          <w:trHeight w:val="37"/>
        </w:trPr>
        <w:tc>
          <w:tcPr>
            <w:tcW w:w="568" w:type="dxa"/>
            <w:tcBorders>
              <w:top w:val="nil"/>
              <w:left w:val="nil"/>
              <w:bottom w:val="nil"/>
              <w:right w:val="nil"/>
            </w:tcBorders>
            <w:shd w:val="clear" w:color="auto" w:fill="auto"/>
            <w:vAlign w:val="center"/>
            <w:hideMark/>
          </w:tcPr>
          <w:p w14:paraId="130DE63D" w14:textId="77777777" w:rsidR="00197890" w:rsidRPr="00197890" w:rsidRDefault="00197890" w:rsidP="00197890">
            <w:pPr>
              <w:widowControl/>
              <w:suppressAutoHyphens w:val="0"/>
              <w:autoSpaceDN/>
              <w:spacing w:after="0"/>
              <w:textAlignment w:val="auto"/>
              <w:rPr>
                <w:kern w:val="0"/>
                <w:sz w:val="14"/>
                <w:szCs w:val="14"/>
              </w:rPr>
            </w:pPr>
          </w:p>
        </w:tc>
        <w:tc>
          <w:tcPr>
            <w:tcW w:w="709" w:type="dxa"/>
            <w:tcBorders>
              <w:top w:val="nil"/>
              <w:left w:val="nil"/>
              <w:bottom w:val="nil"/>
              <w:right w:val="nil"/>
            </w:tcBorders>
            <w:shd w:val="clear" w:color="auto" w:fill="auto"/>
            <w:vAlign w:val="center"/>
            <w:hideMark/>
          </w:tcPr>
          <w:p w14:paraId="174676F2" w14:textId="77777777" w:rsidR="00197890" w:rsidRPr="00197890" w:rsidRDefault="00197890" w:rsidP="00197890">
            <w:pPr>
              <w:widowControl/>
              <w:suppressAutoHyphens w:val="0"/>
              <w:autoSpaceDN/>
              <w:spacing w:after="0"/>
              <w:textAlignment w:val="auto"/>
              <w:rPr>
                <w:kern w:val="0"/>
                <w:sz w:val="14"/>
                <w:szCs w:val="14"/>
              </w:rPr>
            </w:pPr>
          </w:p>
        </w:tc>
        <w:tc>
          <w:tcPr>
            <w:tcW w:w="828" w:type="dxa"/>
            <w:tcBorders>
              <w:top w:val="nil"/>
              <w:left w:val="nil"/>
              <w:bottom w:val="nil"/>
              <w:right w:val="nil"/>
            </w:tcBorders>
            <w:shd w:val="clear" w:color="auto" w:fill="auto"/>
            <w:vAlign w:val="center"/>
            <w:hideMark/>
          </w:tcPr>
          <w:p w14:paraId="054DF204" w14:textId="77777777" w:rsidR="00197890" w:rsidRPr="00197890" w:rsidRDefault="00197890" w:rsidP="00197890">
            <w:pPr>
              <w:widowControl/>
              <w:suppressAutoHyphens w:val="0"/>
              <w:autoSpaceDN/>
              <w:spacing w:after="0"/>
              <w:textAlignment w:val="auto"/>
              <w:rPr>
                <w:kern w:val="0"/>
                <w:sz w:val="14"/>
                <w:szCs w:val="14"/>
              </w:rPr>
            </w:pPr>
          </w:p>
        </w:tc>
        <w:tc>
          <w:tcPr>
            <w:tcW w:w="0" w:type="auto"/>
            <w:tcBorders>
              <w:top w:val="nil"/>
              <w:left w:val="nil"/>
              <w:bottom w:val="nil"/>
              <w:right w:val="single" w:sz="4" w:space="0" w:color="auto"/>
            </w:tcBorders>
            <w:shd w:val="clear" w:color="auto" w:fill="auto"/>
            <w:vAlign w:val="center"/>
            <w:hideMark/>
          </w:tcPr>
          <w:p w14:paraId="1A4A3D9A" w14:textId="77777777" w:rsidR="00197890" w:rsidRPr="00197890" w:rsidRDefault="00197890" w:rsidP="00197890">
            <w:pPr>
              <w:widowControl/>
              <w:suppressAutoHyphens w:val="0"/>
              <w:autoSpaceDN/>
              <w:spacing w:after="0"/>
              <w:textAlignment w:val="auto"/>
              <w:rPr>
                <w:kern w:val="0"/>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EEA0" w14:textId="77777777" w:rsidR="00197890" w:rsidRPr="00197890" w:rsidRDefault="00197890" w:rsidP="00197890">
            <w:pPr>
              <w:widowControl/>
              <w:suppressAutoHyphens w:val="0"/>
              <w:autoSpaceDN/>
              <w:spacing w:after="0"/>
              <w:textAlignment w:val="auto"/>
              <w:rPr>
                <w:rFonts w:ascii="Arial" w:hAnsi="Arial" w:cs="Arial"/>
                <w:b/>
                <w:bCs/>
                <w:color w:val="000000"/>
                <w:kern w:val="0"/>
                <w:sz w:val="14"/>
                <w:szCs w:val="14"/>
              </w:rPr>
            </w:pPr>
            <w:r w:rsidRPr="00197890">
              <w:rPr>
                <w:rFonts w:ascii="Arial" w:hAnsi="Arial" w:cs="Arial"/>
                <w:b/>
                <w:bCs/>
                <w:color w:val="000000"/>
                <w:kern w:val="0"/>
                <w:sz w:val="14"/>
                <w:szCs w:val="14"/>
              </w:rPr>
              <w:t>I.V.A.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B43403" w14:textId="77777777" w:rsidR="00197890" w:rsidRPr="00197890" w:rsidRDefault="00197890" w:rsidP="00197890">
            <w:pPr>
              <w:widowControl/>
              <w:suppressAutoHyphens w:val="0"/>
              <w:autoSpaceDN/>
              <w:spacing w:after="0"/>
              <w:jc w:val="center"/>
              <w:textAlignment w:val="auto"/>
              <w:rPr>
                <w:rFonts w:ascii="Arial" w:hAnsi="Arial" w:cs="Arial"/>
                <w:color w:val="000000"/>
                <w:kern w:val="0"/>
                <w:sz w:val="14"/>
                <w:szCs w:val="14"/>
              </w:rPr>
            </w:pPr>
            <w:r w:rsidRPr="00197890">
              <w:rPr>
                <w:rFonts w:ascii="Arial" w:hAnsi="Arial" w:cs="Arial"/>
                <w:color w:val="000000"/>
                <w:kern w:val="0"/>
                <w:sz w:val="14"/>
                <w:szCs w:val="14"/>
              </w:rPr>
              <w:t>$93,984.19</w:t>
            </w:r>
          </w:p>
        </w:tc>
        <w:tc>
          <w:tcPr>
            <w:tcW w:w="0" w:type="auto"/>
            <w:tcBorders>
              <w:top w:val="nil"/>
              <w:left w:val="single" w:sz="4" w:space="0" w:color="auto"/>
              <w:bottom w:val="nil"/>
              <w:right w:val="single" w:sz="4" w:space="0" w:color="auto"/>
            </w:tcBorders>
            <w:shd w:val="clear" w:color="auto" w:fill="auto"/>
            <w:vAlign w:val="center"/>
            <w:hideMark/>
          </w:tcPr>
          <w:p w14:paraId="683C204B" w14:textId="77777777" w:rsidR="00197890" w:rsidRPr="00197890" w:rsidRDefault="00197890" w:rsidP="00197890">
            <w:pPr>
              <w:widowControl/>
              <w:suppressAutoHyphens w:val="0"/>
              <w:autoSpaceDN/>
              <w:spacing w:after="0"/>
              <w:jc w:val="center"/>
              <w:textAlignment w:val="auto"/>
              <w:rPr>
                <w:rFonts w:ascii="Arial" w:hAnsi="Arial" w:cs="Arial"/>
                <w:color w:val="000000"/>
                <w:kern w:val="0"/>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AFC8D7" w14:textId="77777777" w:rsidR="00197890" w:rsidRPr="00197890" w:rsidRDefault="00197890" w:rsidP="00197890">
            <w:pPr>
              <w:widowControl/>
              <w:suppressAutoHyphens w:val="0"/>
              <w:autoSpaceDN/>
              <w:spacing w:after="0"/>
              <w:textAlignment w:val="auto"/>
              <w:rPr>
                <w:rFonts w:ascii="Arial" w:hAnsi="Arial" w:cs="Arial"/>
                <w:b/>
                <w:bCs/>
                <w:color w:val="000000"/>
                <w:kern w:val="0"/>
                <w:sz w:val="14"/>
                <w:szCs w:val="14"/>
              </w:rPr>
            </w:pPr>
            <w:r w:rsidRPr="00197890">
              <w:rPr>
                <w:rFonts w:ascii="Arial" w:hAnsi="Arial" w:cs="Arial"/>
                <w:b/>
                <w:bCs/>
                <w:color w:val="000000"/>
                <w:kern w:val="0"/>
                <w:sz w:val="14"/>
                <w:szCs w:val="14"/>
              </w:rPr>
              <w:t>I.V.A.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B8DA04" w14:textId="77777777" w:rsidR="00197890" w:rsidRPr="00197890" w:rsidRDefault="00197890" w:rsidP="00197890">
            <w:pPr>
              <w:widowControl/>
              <w:suppressAutoHyphens w:val="0"/>
              <w:autoSpaceDN/>
              <w:spacing w:after="0"/>
              <w:jc w:val="center"/>
              <w:textAlignment w:val="auto"/>
              <w:rPr>
                <w:rFonts w:ascii="Arial" w:hAnsi="Arial" w:cs="Arial"/>
                <w:color w:val="000000"/>
                <w:kern w:val="0"/>
                <w:sz w:val="14"/>
                <w:szCs w:val="14"/>
              </w:rPr>
            </w:pPr>
            <w:r w:rsidRPr="00197890">
              <w:rPr>
                <w:rFonts w:ascii="Arial" w:hAnsi="Arial" w:cs="Arial"/>
                <w:color w:val="000000"/>
                <w:kern w:val="0"/>
                <w:sz w:val="14"/>
                <w:szCs w:val="14"/>
              </w:rPr>
              <w:t>$67,800.75</w:t>
            </w:r>
          </w:p>
        </w:tc>
        <w:tc>
          <w:tcPr>
            <w:tcW w:w="851" w:type="dxa"/>
            <w:tcBorders>
              <w:top w:val="nil"/>
              <w:left w:val="single" w:sz="4" w:space="0" w:color="auto"/>
              <w:bottom w:val="nil"/>
              <w:right w:val="nil"/>
            </w:tcBorders>
            <w:shd w:val="clear" w:color="auto" w:fill="auto"/>
            <w:vAlign w:val="center"/>
            <w:hideMark/>
          </w:tcPr>
          <w:p w14:paraId="0590933D" w14:textId="77777777" w:rsidR="00197890" w:rsidRPr="00197890" w:rsidRDefault="00197890" w:rsidP="00197890">
            <w:pPr>
              <w:widowControl/>
              <w:suppressAutoHyphens w:val="0"/>
              <w:autoSpaceDN/>
              <w:spacing w:after="0"/>
              <w:jc w:val="center"/>
              <w:textAlignment w:val="auto"/>
              <w:rPr>
                <w:rFonts w:ascii="Arial" w:hAnsi="Arial" w:cs="Arial"/>
                <w:color w:val="000000"/>
                <w:kern w:val="0"/>
                <w:sz w:val="14"/>
                <w:szCs w:val="14"/>
              </w:rPr>
            </w:pPr>
          </w:p>
        </w:tc>
        <w:tc>
          <w:tcPr>
            <w:tcW w:w="1265" w:type="dxa"/>
            <w:tcBorders>
              <w:top w:val="nil"/>
              <w:left w:val="nil"/>
              <w:bottom w:val="nil"/>
              <w:right w:val="nil"/>
            </w:tcBorders>
            <w:shd w:val="clear" w:color="auto" w:fill="auto"/>
            <w:vAlign w:val="bottom"/>
            <w:hideMark/>
          </w:tcPr>
          <w:p w14:paraId="166D3F17" w14:textId="77777777" w:rsidR="00197890" w:rsidRPr="00197890" w:rsidRDefault="00197890" w:rsidP="00197890">
            <w:pPr>
              <w:widowControl/>
              <w:suppressAutoHyphens w:val="0"/>
              <w:autoSpaceDN/>
              <w:spacing w:after="0"/>
              <w:textAlignment w:val="auto"/>
              <w:rPr>
                <w:kern w:val="0"/>
                <w:sz w:val="14"/>
                <w:szCs w:val="14"/>
              </w:rPr>
            </w:pPr>
          </w:p>
        </w:tc>
      </w:tr>
      <w:tr w:rsidR="00942E1E" w:rsidRPr="00942E1E" w14:paraId="6F9BF094" w14:textId="77777777" w:rsidTr="00942E1E">
        <w:trPr>
          <w:trHeight w:val="37"/>
        </w:trPr>
        <w:tc>
          <w:tcPr>
            <w:tcW w:w="568" w:type="dxa"/>
            <w:tcBorders>
              <w:top w:val="nil"/>
              <w:left w:val="nil"/>
              <w:bottom w:val="nil"/>
              <w:right w:val="nil"/>
            </w:tcBorders>
            <w:shd w:val="clear" w:color="auto" w:fill="auto"/>
            <w:vAlign w:val="center"/>
            <w:hideMark/>
          </w:tcPr>
          <w:p w14:paraId="191C8D33" w14:textId="77777777" w:rsidR="00197890" w:rsidRPr="00197890" w:rsidRDefault="00197890" w:rsidP="00197890">
            <w:pPr>
              <w:widowControl/>
              <w:suppressAutoHyphens w:val="0"/>
              <w:autoSpaceDN/>
              <w:spacing w:after="0"/>
              <w:textAlignment w:val="auto"/>
              <w:rPr>
                <w:kern w:val="0"/>
                <w:sz w:val="14"/>
                <w:szCs w:val="14"/>
              </w:rPr>
            </w:pPr>
          </w:p>
        </w:tc>
        <w:tc>
          <w:tcPr>
            <w:tcW w:w="709" w:type="dxa"/>
            <w:tcBorders>
              <w:top w:val="nil"/>
              <w:left w:val="nil"/>
              <w:bottom w:val="nil"/>
              <w:right w:val="nil"/>
            </w:tcBorders>
            <w:shd w:val="clear" w:color="auto" w:fill="auto"/>
            <w:vAlign w:val="center"/>
            <w:hideMark/>
          </w:tcPr>
          <w:p w14:paraId="7761AE12" w14:textId="77777777" w:rsidR="00197890" w:rsidRPr="00197890" w:rsidRDefault="00197890" w:rsidP="00197890">
            <w:pPr>
              <w:widowControl/>
              <w:suppressAutoHyphens w:val="0"/>
              <w:autoSpaceDN/>
              <w:spacing w:after="0"/>
              <w:textAlignment w:val="auto"/>
              <w:rPr>
                <w:kern w:val="0"/>
                <w:sz w:val="14"/>
                <w:szCs w:val="14"/>
              </w:rPr>
            </w:pPr>
          </w:p>
        </w:tc>
        <w:tc>
          <w:tcPr>
            <w:tcW w:w="828" w:type="dxa"/>
            <w:tcBorders>
              <w:top w:val="nil"/>
              <w:left w:val="nil"/>
              <w:bottom w:val="nil"/>
              <w:right w:val="nil"/>
            </w:tcBorders>
            <w:shd w:val="clear" w:color="auto" w:fill="auto"/>
            <w:vAlign w:val="center"/>
            <w:hideMark/>
          </w:tcPr>
          <w:p w14:paraId="795FF2DB" w14:textId="77777777" w:rsidR="00197890" w:rsidRPr="00197890" w:rsidRDefault="00197890" w:rsidP="00197890">
            <w:pPr>
              <w:widowControl/>
              <w:suppressAutoHyphens w:val="0"/>
              <w:autoSpaceDN/>
              <w:spacing w:after="0"/>
              <w:textAlignment w:val="auto"/>
              <w:rPr>
                <w:kern w:val="0"/>
                <w:sz w:val="14"/>
                <w:szCs w:val="14"/>
              </w:rPr>
            </w:pPr>
          </w:p>
        </w:tc>
        <w:tc>
          <w:tcPr>
            <w:tcW w:w="0" w:type="auto"/>
            <w:tcBorders>
              <w:top w:val="nil"/>
              <w:left w:val="nil"/>
              <w:bottom w:val="nil"/>
              <w:right w:val="single" w:sz="4" w:space="0" w:color="auto"/>
            </w:tcBorders>
            <w:shd w:val="clear" w:color="auto" w:fill="auto"/>
            <w:vAlign w:val="center"/>
            <w:hideMark/>
          </w:tcPr>
          <w:p w14:paraId="70F4A162" w14:textId="77777777" w:rsidR="00197890" w:rsidRPr="00197890" w:rsidRDefault="00197890" w:rsidP="00197890">
            <w:pPr>
              <w:widowControl/>
              <w:suppressAutoHyphens w:val="0"/>
              <w:autoSpaceDN/>
              <w:spacing w:after="0"/>
              <w:textAlignment w:val="auto"/>
              <w:rPr>
                <w:kern w:val="0"/>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E0271B" w14:textId="77777777" w:rsidR="00197890" w:rsidRPr="00197890" w:rsidRDefault="00197890" w:rsidP="00197890">
            <w:pPr>
              <w:widowControl/>
              <w:suppressAutoHyphens w:val="0"/>
              <w:autoSpaceDN/>
              <w:spacing w:after="0"/>
              <w:textAlignment w:val="auto"/>
              <w:rPr>
                <w:rFonts w:ascii="Arial" w:hAnsi="Arial" w:cs="Arial"/>
                <w:b/>
                <w:bCs/>
                <w:color w:val="000000"/>
                <w:kern w:val="0"/>
                <w:sz w:val="14"/>
                <w:szCs w:val="14"/>
              </w:rPr>
            </w:pPr>
            <w:r w:rsidRPr="00197890">
              <w:rPr>
                <w:rFonts w:ascii="Arial" w:hAnsi="Arial" w:cs="Arial"/>
                <w:b/>
                <w:bCs/>
                <w:color w:val="000000"/>
                <w:kern w:val="0"/>
                <w:sz w:val="14"/>
                <w:szCs w:val="14"/>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493669" w14:textId="77777777" w:rsidR="00197890" w:rsidRPr="00197890" w:rsidRDefault="00197890" w:rsidP="00197890">
            <w:pPr>
              <w:widowControl/>
              <w:suppressAutoHyphens w:val="0"/>
              <w:autoSpaceDN/>
              <w:spacing w:after="0"/>
              <w:jc w:val="center"/>
              <w:textAlignment w:val="auto"/>
              <w:rPr>
                <w:rFonts w:ascii="Arial" w:hAnsi="Arial" w:cs="Arial"/>
                <w:color w:val="000000"/>
                <w:kern w:val="0"/>
                <w:sz w:val="14"/>
                <w:szCs w:val="14"/>
              </w:rPr>
            </w:pPr>
            <w:r w:rsidRPr="00197890">
              <w:rPr>
                <w:rFonts w:ascii="Arial" w:hAnsi="Arial" w:cs="Arial"/>
                <w:color w:val="000000"/>
                <w:kern w:val="0"/>
                <w:sz w:val="14"/>
                <w:szCs w:val="14"/>
              </w:rPr>
              <w:t>$681,385.39</w:t>
            </w:r>
          </w:p>
        </w:tc>
        <w:tc>
          <w:tcPr>
            <w:tcW w:w="0" w:type="auto"/>
            <w:tcBorders>
              <w:top w:val="nil"/>
              <w:left w:val="single" w:sz="4" w:space="0" w:color="auto"/>
              <w:bottom w:val="nil"/>
              <w:right w:val="single" w:sz="4" w:space="0" w:color="auto"/>
            </w:tcBorders>
            <w:shd w:val="clear" w:color="auto" w:fill="auto"/>
            <w:vAlign w:val="center"/>
            <w:hideMark/>
          </w:tcPr>
          <w:p w14:paraId="08B940E0" w14:textId="77777777" w:rsidR="00197890" w:rsidRPr="00197890" w:rsidRDefault="00197890" w:rsidP="00197890">
            <w:pPr>
              <w:widowControl/>
              <w:suppressAutoHyphens w:val="0"/>
              <w:autoSpaceDN/>
              <w:spacing w:after="0"/>
              <w:jc w:val="center"/>
              <w:textAlignment w:val="auto"/>
              <w:rPr>
                <w:rFonts w:ascii="Arial" w:hAnsi="Arial" w:cs="Arial"/>
                <w:color w:val="000000"/>
                <w:kern w:val="0"/>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FA860D" w14:textId="77777777" w:rsidR="00197890" w:rsidRPr="00197890" w:rsidRDefault="00197890" w:rsidP="00197890">
            <w:pPr>
              <w:widowControl/>
              <w:suppressAutoHyphens w:val="0"/>
              <w:autoSpaceDN/>
              <w:spacing w:after="0"/>
              <w:textAlignment w:val="auto"/>
              <w:rPr>
                <w:rFonts w:ascii="Arial" w:hAnsi="Arial" w:cs="Arial"/>
                <w:b/>
                <w:bCs/>
                <w:color w:val="000000"/>
                <w:kern w:val="0"/>
                <w:sz w:val="14"/>
                <w:szCs w:val="14"/>
              </w:rPr>
            </w:pPr>
            <w:r w:rsidRPr="00197890">
              <w:rPr>
                <w:rFonts w:ascii="Arial" w:hAnsi="Arial" w:cs="Arial"/>
                <w:b/>
                <w:bCs/>
                <w:color w:val="000000"/>
                <w:kern w:val="0"/>
                <w:sz w:val="14"/>
                <w:szCs w:val="14"/>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F56ECC" w14:textId="77777777" w:rsidR="00197890" w:rsidRPr="00197890" w:rsidRDefault="00197890" w:rsidP="00197890">
            <w:pPr>
              <w:widowControl/>
              <w:suppressAutoHyphens w:val="0"/>
              <w:autoSpaceDN/>
              <w:spacing w:after="0"/>
              <w:jc w:val="center"/>
              <w:textAlignment w:val="auto"/>
              <w:rPr>
                <w:rFonts w:ascii="Arial" w:hAnsi="Arial" w:cs="Arial"/>
                <w:color w:val="000000"/>
                <w:kern w:val="0"/>
                <w:sz w:val="14"/>
                <w:szCs w:val="14"/>
              </w:rPr>
            </w:pPr>
            <w:r w:rsidRPr="00197890">
              <w:rPr>
                <w:rFonts w:ascii="Arial" w:hAnsi="Arial" w:cs="Arial"/>
                <w:color w:val="000000"/>
                <w:kern w:val="0"/>
                <w:sz w:val="14"/>
                <w:szCs w:val="14"/>
              </w:rPr>
              <w:t>$491,555.45</w:t>
            </w:r>
          </w:p>
        </w:tc>
        <w:tc>
          <w:tcPr>
            <w:tcW w:w="851" w:type="dxa"/>
            <w:tcBorders>
              <w:top w:val="nil"/>
              <w:left w:val="single" w:sz="4" w:space="0" w:color="auto"/>
              <w:bottom w:val="nil"/>
              <w:right w:val="nil"/>
            </w:tcBorders>
            <w:shd w:val="clear" w:color="auto" w:fill="auto"/>
            <w:vAlign w:val="center"/>
            <w:hideMark/>
          </w:tcPr>
          <w:p w14:paraId="00A86C4B" w14:textId="77777777" w:rsidR="00197890" w:rsidRPr="00197890" w:rsidRDefault="00197890" w:rsidP="00197890">
            <w:pPr>
              <w:widowControl/>
              <w:suppressAutoHyphens w:val="0"/>
              <w:autoSpaceDN/>
              <w:spacing w:after="0"/>
              <w:jc w:val="center"/>
              <w:textAlignment w:val="auto"/>
              <w:rPr>
                <w:rFonts w:ascii="Arial" w:hAnsi="Arial" w:cs="Arial"/>
                <w:color w:val="000000"/>
                <w:kern w:val="0"/>
                <w:sz w:val="14"/>
                <w:szCs w:val="14"/>
              </w:rPr>
            </w:pPr>
          </w:p>
        </w:tc>
        <w:tc>
          <w:tcPr>
            <w:tcW w:w="1265" w:type="dxa"/>
            <w:tcBorders>
              <w:top w:val="nil"/>
              <w:left w:val="nil"/>
              <w:bottom w:val="nil"/>
              <w:right w:val="nil"/>
            </w:tcBorders>
            <w:shd w:val="clear" w:color="auto" w:fill="auto"/>
            <w:vAlign w:val="bottom"/>
            <w:hideMark/>
          </w:tcPr>
          <w:p w14:paraId="584F271A" w14:textId="77777777" w:rsidR="00197890" w:rsidRPr="00197890" w:rsidRDefault="00197890" w:rsidP="00197890">
            <w:pPr>
              <w:widowControl/>
              <w:suppressAutoHyphens w:val="0"/>
              <w:autoSpaceDN/>
              <w:spacing w:after="0"/>
              <w:textAlignment w:val="auto"/>
              <w:rPr>
                <w:kern w:val="0"/>
                <w:sz w:val="14"/>
                <w:szCs w:val="14"/>
              </w:rPr>
            </w:pPr>
          </w:p>
        </w:tc>
      </w:tr>
    </w:tbl>
    <w:p w14:paraId="7B83CBE5" w14:textId="77777777" w:rsidR="00197890" w:rsidRDefault="00197890" w:rsidP="00E62D19">
      <w:pPr>
        <w:spacing w:after="0"/>
        <w:jc w:val="both"/>
        <w:rPr>
          <w:rFonts w:ascii="Arial" w:hAnsi="Arial" w:cs="Arial"/>
          <w:sz w:val="18"/>
          <w:szCs w:val="18"/>
        </w:rPr>
      </w:pPr>
    </w:p>
    <w:p w14:paraId="5E05C57E" w14:textId="7FD6E731" w:rsidR="00E62D19" w:rsidRPr="00E81C80" w:rsidRDefault="00EA01DD" w:rsidP="00E62D19">
      <w:pPr>
        <w:spacing w:after="0"/>
        <w:jc w:val="both"/>
        <w:rPr>
          <w:rFonts w:ascii="Arial" w:hAnsi="Arial" w:cs="Arial"/>
          <w:sz w:val="18"/>
          <w:szCs w:val="18"/>
        </w:rPr>
      </w:pPr>
      <w:r w:rsidRPr="00EA01DD">
        <w:rPr>
          <w:rFonts w:ascii="Arial" w:hAnsi="Arial" w:cs="Arial"/>
          <w:sz w:val="18"/>
          <w:szCs w:val="18"/>
        </w:rPr>
        <w:t xml:space="preserve">De acuerdo con el análisis comparativo de precios ofertados contra el presupuesto base expuesto anteriormente, se concluye que la </w:t>
      </w:r>
      <w:r w:rsidRPr="00EA01DD">
        <w:rPr>
          <w:rFonts w:ascii="Arial" w:hAnsi="Arial" w:cs="Arial"/>
          <w:b/>
          <w:bCs/>
          <w:sz w:val="18"/>
          <w:szCs w:val="18"/>
        </w:rPr>
        <w:t>PROPUESTA</w:t>
      </w:r>
      <w:r w:rsidRPr="00EA01DD">
        <w:rPr>
          <w:rFonts w:ascii="Arial" w:hAnsi="Arial" w:cs="Arial"/>
          <w:sz w:val="18"/>
          <w:szCs w:val="18"/>
        </w:rPr>
        <w:t xml:space="preserve"> económica del </w:t>
      </w:r>
      <w:r w:rsidR="008448D9" w:rsidRPr="00A76C5D">
        <w:rPr>
          <w:rFonts w:ascii="Arial" w:eastAsia="Arial" w:hAnsi="Arial" w:cs="Arial"/>
          <w:b/>
          <w:bCs/>
          <w:sz w:val="18"/>
          <w:szCs w:val="18"/>
        </w:rPr>
        <w:t>PARTICIP</w:t>
      </w:r>
      <w:r w:rsidR="00D93BF8">
        <w:rPr>
          <w:rFonts w:ascii="Arial" w:eastAsia="Arial" w:hAnsi="Arial" w:cs="Arial"/>
          <w:b/>
          <w:bCs/>
          <w:sz w:val="18"/>
          <w:szCs w:val="18"/>
        </w:rPr>
        <w:t xml:space="preserve">ANTE </w:t>
      </w:r>
      <w:bookmarkStart w:id="8" w:name="_Hlk44345796"/>
      <w:r w:rsidR="00942E1E" w:rsidRPr="00197890">
        <w:rPr>
          <w:rFonts w:ascii="Arial" w:eastAsia="Arial" w:hAnsi="Arial" w:cs="Arial"/>
          <w:b/>
          <w:bCs/>
          <w:sz w:val="18"/>
          <w:szCs w:val="18"/>
        </w:rPr>
        <w:t>Grupo Pina Co S. de R.L. de C.V.</w:t>
      </w:r>
      <w:r w:rsidR="00942E1E">
        <w:rPr>
          <w:rFonts w:ascii="Arial" w:eastAsia="Arial" w:hAnsi="Arial" w:cs="Arial"/>
          <w:b/>
          <w:bCs/>
          <w:sz w:val="18"/>
          <w:szCs w:val="18"/>
        </w:rPr>
        <w:t xml:space="preserve"> </w:t>
      </w:r>
      <w:r w:rsidRPr="00A76C5D">
        <w:rPr>
          <w:rFonts w:ascii="Arial" w:hAnsi="Arial" w:cs="Arial"/>
          <w:sz w:val="18"/>
          <w:szCs w:val="18"/>
        </w:rPr>
        <w:t xml:space="preserve">es la más conveniente además de cumplir con los parámetros y límites presupuestales señalados por la </w:t>
      </w:r>
      <w:r w:rsidRPr="00A76C5D">
        <w:rPr>
          <w:rFonts w:ascii="Arial" w:hAnsi="Arial" w:cs="Arial"/>
          <w:b/>
          <w:bCs/>
          <w:sz w:val="18"/>
          <w:szCs w:val="18"/>
        </w:rPr>
        <w:t>CONVOCANTE</w:t>
      </w:r>
      <w:bookmarkEnd w:id="8"/>
      <w:r w:rsidR="00D93BF8">
        <w:rPr>
          <w:rFonts w:ascii="Arial" w:hAnsi="Arial" w:cs="Arial"/>
          <w:b/>
          <w:bCs/>
          <w:sz w:val="18"/>
          <w:szCs w:val="18"/>
        </w:rPr>
        <w:t xml:space="preserve"> </w:t>
      </w:r>
      <w:r w:rsidR="00D93BF8">
        <w:rPr>
          <w:rFonts w:ascii="Arial" w:hAnsi="Arial" w:cs="Arial"/>
          <w:sz w:val="18"/>
          <w:szCs w:val="18"/>
        </w:rPr>
        <w:t xml:space="preserve">para la </w:t>
      </w:r>
      <w:r w:rsidR="000D506B" w:rsidRPr="000246EC">
        <w:rPr>
          <w:rFonts w:ascii="Arial" w:hAnsi="Arial" w:cs="Arial"/>
          <w:b/>
          <w:bCs/>
          <w:sz w:val="18"/>
          <w:szCs w:val="18"/>
        </w:rPr>
        <w:t>partida 1</w:t>
      </w:r>
      <w:r w:rsidR="00E81C80">
        <w:rPr>
          <w:rFonts w:ascii="Arial" w:hAnsi="Arial" w:cs="Arial"/>
          <w:sz w:val="18"/>
          <w:szCs w:val="18"/>
        </w:rPr>
        <w:t>.</w:t>
      </w:r>
    </w:p>
    <w:p w14:paraId="2F5BA4C4" w14:textId="77777777" w:rsidR="00EA01DD" w:rsidRPr="00EA01DD" w:rsidRDefault="00EA01DD" w:rsidP="00240440">
      <w:pPr>
        <w:spacing w:after="0"/>
        <w:jc w:val="both"/>
        <w:rPr>
          <w:rFonts w:ascii="Arial" w:hAnsi="Arial" w:cs="Arial"/>
          <w:sz w:val="18"/>
          <w:szCs w:val="18"/>
        </w:rPr>
      </w:pPr>
    </w:p>
    <w:p w14:paraId="5FE718C9" w14:textId="57AEDFEA" w:rsidR="00AB1EE7" w:rsidRPr="00EA01DD" w:rsidRDefault="00C343E9" w:rsidP="00240440">
      <w:pPr>
        <w:spacing w:after="0"/>
        <w:jc w:val="both"/>
        <w:rPr>
          <w:rFonts w:ascii="Arial" w:hAnsi="Arial" w:cs="Arial"/>
          <w:sz w:val="18"/>
          <w:szCs w:val="18"/>
        </w:rPr>
      </w:pPr>
      <w:r w:rsidRPr="001B54C6">
        <w:rPr>
          <w:rFonts w:ascii="Arial" w:eastAsia="Calibri" w:hAnsi="Arial" w:cs="Arial"/>
          <w:sz w:val="18"/>
          <w:szCs w:val="18"/>
        </w:rPr>
        <w:t>Por lo anteriormente expuesto y fundado, conforme a los artículos 13, 49, 66, 67,</w:t>
      </w:r>
      <w:r w:rsidR="00BD33C5">
        <w:rPr>
          <w:rFonts w:ascii="Arial" w:eastAsia="Calibri" w:hAnsi="Arial" w:cs="Arial"/>
          <w:sz w:val="18"/>
          <w:szCs w:val="18"/>
        </w:rPr>
        <w:t xml:space="preserve"> </w:t>
      </w:r>
      <w:r w:rsidRPr="001B54C6">
        <w:rPr>
          <w:rFonts w:ascii="Arial" w:eastAsia="Calibri" w:hAnsi="Arial" w:cs="Arial"/>
          <w:sz w:val="18"/>
          <w:szCs w:val="18"/>
        </w:rPr>
        <w:t>69, 71 y 72 de la Ley de Compras Gubernamentales, Enajenaciones y Contratación de Servicios del Estado de Jalisco y sus Municipios; artículo 69 de su Reglamento; resuelve las siguientes</w:t>
      </w:r>
      <w:r w:rsidR="00EA01DD" w:rsidRPr="00EA01DD">
        <w:rPr>
          <w:rFonts w:ascii="Arial" w:hAnsi="Arial" w:cs="Arial"/>
          <w:sz w:val="18"/>
          <w:szCs w:val="18"/>
        </w:rPr>
        <w:t>:</w:t>
      </w:r>
    </w:p>
    <w:p w14:paraId="57D02C56" w14:textId="77777777" w:rsidR="00EA01DD" w:rsidRPr="00EA01DD" w:rsidRDefault="00EA01DD" w:rsidP="00240440">
      <w:pPr>
        <w:spacing w:after="0"/>
        <w:jc w:val="center"/>
        <w:rPr>
          <w:rFonts w:ascii="Arial" w:hAnsi="Arial" w:cs="Arial"/>
          <w:b/>
          <w:bCs/>
          <w:sz w:val="18"/>
          <w:szCs w:val="18"/>
        </w:rPr>
      </w:pPr>
      <w:r w:rsidRPr="00EA01DD">
        <w:rPr>
          <w:rFonts w:ascii="Arial" w:hAnsi="Arial" w:cs="Arial"/>
          <w:b/>
          <w:bCs/>
          <w:sz w:val="18"/>
          <w:szCs w:val="18"/>
        </w:rPr>
        <w:t>PROPOSICIONES:</w:t>
      </w:r>
    </w:p>
    <w:p w14:paraId="641C9D10" w14:textId="77777777" w:rsidR="00DA437C" w:rsidRPr="00EA01DD" w:rsidRDefault="00DA437C" w:rsidP="00240440">
      <w:pPr>
        <w:spacing w:after="0"/>
        <w:jc w:val="both"/>
        <w:rPr>
          <w:rFonts w:ascii="Arial" w:hAnsi="Arial" w:cs="Arial"/>
          <w:sz w:val="18"/>
          <w:szCs w:val="18"/>
        </w:rPr>
      </w:pPr>
    </w:p>
    <w:p w14:paraId="0E8DF8BF" w14:textId="03C06C77" w:rsidR="00F32FE2" w:rsidRDefault="00EA01DD" w:rsidP="00790C40">
      <w:pPr>
        <w:jc w:val="both"/>
        <w:rPr>
          <w:rFonts w:ascii="Arial" w:hAnsi="Arial" w:cs="Arial"/>
          <w:sz w:val="18"/>
          <w:szCs w:val="18"/>
        </w:rPr>
      </w:pPr>
      <w:r w:rsidRPr="00EA01DD">
        <w:rPr>
          <w:rFonts w:ascii="Arial" w:hAnsi="Arial" w:cs="Arial"/>
          <w:b/>
          <w:bCs/>
          <w:sz w:val="18"/>
          <w:szCs w:val="18"/>
        </w:rPr>
        <w:t>Primero.</w:t>
      </w:r>
      <w:r w:rsidRPr="00EA01DD">
        <w:rPr>
          <w:rFonts w:ascii="Arial" w:hAnsi="Arial" w:cs="Arial"/>
          <w:sz w:val="18"/>
          <w:szCs w:val="18"/>
        </w:rPr>
        <w:t xml:space="preserve"> De conformidad con lo señalado por el artículo 67 de la Ley de Compras Gubernamentales, Enajenaciones y Contratación de Servicios del Estado de Jalisco y sus Municipios, se </w:t>
      </w:r>
      <w:r w:rsidRPr="00EA01DD">
        <w:rPr>
          <w:rFonts w:ascii="Arial" w:hAnsi="Arial" w:cs="Arial"/>
          <w:b/>
          <w:bCs/>
          <w:sz w:val="18"/>
          <w:szCs w:val="18"/>
        </w:rPr>
        <w:t>ADJUDICA</w:t>
      </w:r>
      <w:r w:rsidRPr="00EA01DD">
        <w:rPr>
          <w:rFonts w:ascii="Arial" w:hAnsi="Arial" w:cs="Arial"/>
          <w:sz w:val="18"/>
          <w:szCs w:val="18"/>
        </w:rPr>
        <w:t xml:space="preserve"> el </w:t>
      </w:r>
      <w:r w:rsidRPr="00EA01DD">
        <w:rPr>
          <w:rFonts w:ascii="Arial" w:hAnsi="Arial" w:cs="Arial"/>
          <w:b/>
          <w:bCs/>
          <w:sz w:val="18"/>
          <w:szCs w:val="18"/>
        </w:rPr>
        <w:t>CONTRATO</w:t>
      </w:r>
      <w:r w:rsidRPr="00EA01DD">
        <w:rPr>
          <w:rFonts w:ascii="Arial" w:hAnsi="Arial" w:cs="Arial"/>
          <w:sz w:val="18"/>
          <w:szCs w:val="18"/>
        </w:rPr>
        <w:t xml:space="preserve"> a</w:t>
      </w:r>
      <w:r w:rsidR="00790C40">
        <w:rPr>
          <w:rFonts w:ascii="Arial" w:hAnsi="Arial" w:cs="Arial"/>
          <w:sz w:val="18"/>
          <w:szCs w:val="18"/>
        </w:rPr>
        <w:t xml:space="preserve">l </w:t>
      </w:r>
      <w:r w:rsidR="000D506B" w:rsidRPr="000D506B">
        <w:rPr>
          <w:rFonts w:ascii="Arial" w:hAnsi="Arial" w:cs="Arial"/>
          <w:b/>
          <w:bCs/>
          <w:sz w:val="18"/>
          <w:szCs w:val="18"/>
        </w:rPr>
        <w:t xml:space="preserve">PROVEEDOR </w:t>
      </w:r>
      <w:r w:rsidR="00F32FE2" w:rsidRPr="00197890">
        <w:rPr>
          <w:rFonts w:ascii="Arial" w:eastAsia="Arial" w:hAnsi="Arial" w:cs="Arial"/>
          <w:b/>
          <w:bCs/>
          <w:sz w:val="18"/>
          <w:szCs w:val="18"/>
        </w:rPr>
        <w:t>GRUPO PINA CO S. DE R.L. DE C.V.</w:t>
      </w:r>
      <w:r w:rsidR="00F32FE2">
        <w:rPr>
          <w:rFonts w:ascii="Arial" w:eastAsia="Arial" w:hAnsi="Arial" w:cs="Arial"/>
          <w:b/>
          <w:bCs/>
          <w:sz w:val="18"/>
          <w:szCs w:val="18"/>
        </w:rPr>
        <w:t xml:space="preserve"> </w:t>
      </w:r>
      <w:r w:rsidR="00FB68BF">
        <w:rPr>
          <w:rFonts w:ascii="Arial" w:hAnsi="Arial" w:cs="Arial"/>
          <w:sz w:val="18"/>
          <w:szCs w:val="18"/>
        </w:rPr>
        <w:t xml:space="preserve">para </w:t>
      </w:r>
      <w:r w:rsidR="0029141C">
        <w:rPr>
          <w:rFonts w:ascii="Arial" w:hAnsi="Arial" w:cs="Arial"/>
          <w:sz w:val="18"/>
          <w:szCs w:val="18"/>
        </w:rPr>
        <w:t xml:space="preserve">la </w:t>
      </w:r>
      <w:r w:rsidR="0029141C" w:rsidRPr="000246EC">
        <w:rPr>
          <w:rFonts w:ascii="Arial" w:hAnsi="Arial" w:cs="Arial"/>
          <w:b/>
          <w:bCs/>
          <w:sz w:val="18"/>
          <w:szCs w:val="18"/>
        </w:rPr>
        <w:t xml:space="preserve">partida </w:t>
      </w:r>
      <w:r w:rsidR="000D506B" w:rsidRPr="000246EC">
        <w:rPr>
          <w:rFonts w:ascii="Arial" w:hAnsi="Arial" w:cs="Arial"/>
          <w:b/>
          <w:bCs/>
          <w:sz w:val="18"/>
          <w:szCs w:val="18"/>
        </w:rPr>
        <w:t>1</w:t>
      </w:r>
      <w:r w:rsidR="00FB68BF" w:rsidRPr="000246EC">
        <w:rPr>
          <w:rFonts w:ascii="Arial" w:hAnsi="Arial" w:cs="Arial"/>
          <w:b/>
          <w:bCs/>
          <w:sz w:val="18"/>
          <w:szCs w:val="18"/>
        </w:rPr>
        <w:t xml:space="preserve"> </w:t>
      </w:r>
      <w:r w:rsidRPr="008455AA">
        <w:rPr>
          <w:rFonts w:ascii="Arial" w:hAnsi="Arial" w:cs="Arial"/>
          <w:sz w:val="18"/>
          <w:szCs w:val="18"/>
        </w:rPr>
        <w:t xml:space="preserve">por un monto de </w:t>
      </w:r>
      <w:bookmarkStart w:id="9" w:name="_Hlk128752800"/>
      <w:bookmarkStart w:id="10" w:name="_Hlk149066387"/>
      <w:r w:rsidR="00F32FE2" w:rsidRPr="00197890">
        <w:rPr>
          <w:rFonts w:ascii="Arial" w:hAnsi="Arial" w:cs="Arial"/>
          <w:b/>
          <w:bCs/>
          <w:sz w:val="18"/>
          <w:szCs w:val="18"/>
        </w:rPr>
        <w:t>$491,555.45</w:t>
      </w:r>
      <w:r w:rsidR="00F32FE2" w:rsidRPr="00F32FE2">
        <w:rPr>
          <w:rFonts w:ascii="Arial" w:hAnsi="Arial" w:cs="Arial"/>
          <w:b/>
          <w:bCs/>
          <w:sz w:val="18"/>
          <w:szCs w:val="18"/>
          <w:lang w:val="es-ES"/>
        </w:rPr>
        <w:t xml:space="preserve"> </w:t>
      </w:r>
      <w:r w:rsidR="000D506B" w:rsidRPr="000D506B">
        <w:rPr>
          <w:rFonts w:ascii="Arial" w:hAnsi="Arial" w:cs="Arial"/>
          <w:b/>
          <w:bCs/>
          <w:sz w:val="18"/>
          <w:szCs w:val="18"/>
          <w:lang w:val="es-ES"/>
        </w:rPr>
        <w:t>(</w:t>
      </w:r>
      <w:r w:rsidR="00F32FE2">
        <w:rPr>
          <w:rFonts w:ascii="Arial" w:hAnsi="Arial" w:cs="Arial"/>
          <w:b/>
          <w:bCs/>
          <w:sz w:val="18"/>
          <w:szCs w:val="18"/>
          <w:lang w:val="es-ES"/>
        </w:rPr>
        <w:t xml:space="preserve">cuatrocientos noventa y un mil quinientos cincuenta y cinco </w:t>
      </w:r>
      <w:r w:rsidR="000D506B" w:rsidRPr="000D506B">
        <w:rPr>
          <w:rFonts w:ascii="Arial" w:hAnsi="Arial" w:cs="Arial"/>
          <w:b/>
          <w:bCs/>
          <w:sz w:val="18"/>
          <w:szCs w:val="18"/>
          <w:lang w:val="es-ES"/>
        </w:rPr>
        <w:t xml:space="preserve">pesos </w:t>
      </w:r>
      <w:r w:rsidR="00F32FE2">
        <w:rPr>
          <w:rFonts w:ascii="Arial" w:hAnsi="Arial" w:cs="Arial"/>
          <w:b/>
          <w:bCs/>
          <w:sz w:val="18"/>
          <w:szCs w:val="18"/>
          <w:lang w:val="es-ES"/>
        </w:rPr>
        <w:t>45</w:t>
      </w:r>
      <w:r w:rsidR="000D506B" w:rsidRPr="000D506B">
        <w:rPr>
          <w:rFonts w:ascii="Arial" w:hAnsi="Arial" w:cs="Arial"/>
          <w:b/>
          <w:bCs/>
          <w:sz w:val="18"/>
          <w:szCs w:val="18"/>
          <w:lang w:val="es-ES"/>
        </w:rPr>
        <w:t>/100 M.N.) con Impuesto al Valor Agregado</w:t>
      </w:r>
      <w:bookmarkEnd w:id="9"/>
      <w:r w:rsidR="00626D54">
        <w:rPr>
          <w:rFonts w:ascii="Arial" w:hAnsi="Arial" w:cs="Arial"/>
          <w:b/>
          <w:bCs/>
          <w:sz w:val="18"/>
          <w:szCs w:val="18"/>
          <w:lang w:val="es-ES"/>
        </w:rPr>
        <w:t xml:space="preserve"> incluido</w:t>
      </w:r>
      <w:bookmarkEnd w:id="10"/>
      <w:r w:rsidR="009D6593">
        <w:rPr>
          <w:rFonts w:ascii="Arial" w:hAnsi="Arial" w:cs="Arial"/>
          <w:sz w:val="18"/>
          <w:szCs w:val="18"/>
        </w:rPr>
        <w:t>, lo anterior</w:t>
      </w:r>
      <w:r w:rsidRPr="00EA01DD">
        <w:rPr>
          <w:rFonts w:ascii="Arial" w:hAnsi="Arial" w:cs="Arial"/>
          <w:sz w:val="18"/>
          <w:szCs w:val="18"/>
        </w:rPr>
        <w:t xml:space="preserve"> por tratarse de</w:t>
      </w:r>
      <w:r w:rsidR="000D506B">
        <w:rPr>
          <w:rFonts w:ascii="Arial" w:hAnsi="Arial" w:cs="Arial"/>
          <w:sz w:val="18"/>
          <w:szCs w:val="18"/>
        </w:rPr>
        <w:t>l</w:t>
      </w:r>
      <w:r w:rsidRPr="00EA01DD">
        <w:rPr>
          <w:rFonts w:ascii="Arial" w:hAnsi="Arial" w:cs="Arial"/>
          <w:sz w:val="18"/>
          <w:szCs w:val="18"/>
        </w:rPr>
        <w:t xml:space="preserve"> </w:t>
      </w:r>
      <w:r w:rsidRPr="00EA01DD">
        <w:rPr>
          <w:rFonts w:ascii="Arial" w:hAnsi="Arial" w:cs="Arial"/>
          <w:b/>
          <w:bCs/>
          <w:sz w:val="18"/>
          <w:szCs w:val="18"/>
        </w:rPr>
        <w:t>PARTICIPANTE</w:t>
      </w:r>
      <w:r w:rsidRPr="00EA01DD">
        <w:rPr>
          <w:rFonts w:ascii="Arial" w:hAnsi="Arial" w:cs="Arial"/>
          <w:sz w:val="18"/>
          <w:szCs w:val="18"/>
        </w:rPr>
        <w:t xml:space="preserve"> cuya oferta result</w:t>
      </w:r>
      <w:r w:rsidR="00AC1D57">
        <w:rPr>
          <w:rFonts w:ascii="Arial" w:hAnsi="Arial" w:cs="Arial"/>
          <w:sz w:val="18"/>
          <w:szCs w:val="18"/>
        </w:rPr>
        <w:t>ó</w:t>
      </w:r>
      <w:r w:rsidRPr="00EA01DD">
        <w:rPr>
          <w:rFonts w:ascii="Arial" w:hAnsi="Arial" w:cs="Arial"/>
          <w:sz w:val="18"/>
          <w:szCs w:val="18"/>
        </w:rPr>
        <w:t xml:space="preserve"> solvente, </w:t>
      </w:r>
      <w:r w:rsidR="00626D54">
        <w:rPr>
          <w:rFonts w:ascii="Arial" w:hAnsi="Arial" w:cs="Arial"/>
          <w:sz w:val="18"/>
          <w:szCs w:val="18"/>
        </w:rPr>
        <w:t xml:space="preserve">por que </w:t>
      </w:r>
      <w:r w:rsidRPr="00EA01DD">
        <w:rPr>
          <w:rFonts w:ascii="Arial" w:hAnsi="Arial" w:cs="Arial"/>
          <w:sz w:val="18"/>
          <w:szCs w:val="18"/>
        </w:rPr>
        <w:t xml:space="preserve">cumple con los requisitos financieros, contables y de seguridad social, documentación legal y con las especificaciones técnicas derivadas del </w:t>
      </w:r>
      <w:r w:rsidRPr="00EA01DD">
        <w:rPr>
          <w:rFonts w:ascii="Arial" w:hAnsi="Arial" w:cs="Arial"/>
          <w:b/>
          <w:bCs/>
          <w:sz w:val="18"/>
          <w:szCs w:val="18"/>
        </w:rPr>
        <w:t>Anexo 1. Carta de Requerimientos Técnicos</w:t>
      </w:r>
      <w:r w:rsidRPr="00EA01DD">
        <w:rPr>
          <w:rFonts w:ascii="Arial" w:hAnsi="Arial" w:cs="Arial"/>
          <w:sz w:val="18"/>
          <w:szCs w:val="18"/>
        </w:rPr>
        <w:t xml:space="preserve">, además de cumplir con los parámetros económicos de la </w:t>
      </w:r>
      <w:r w:rsidRPr="00EA01DD">
        <w:rPr>
          <w:rFonts w:ascii="Arial" w:hAnsi="Arial" w:cs="Arial"/>
          <w:b/>
          <w:bCs/>
          <w:sz w:val="18"/>
          <w:szCs w:val="18"/>
        </w:rPr>
        <w:t>LICITACIÓN</w:t>
      </w:r>
      <w:r w:rsidRPr="00EA01DD">
        <w:rPr>
          <w:rFonts w:ascii="Arial" w:hAnsi="Arial" w:cs="Arial"/>
          <w:sz w:val="18"/>
          <w:szCs w:val="18"/>
        </w:rPr>
        <w:t xml:space="preserve"> y de ofrecer </w:t>
      </w:r>
      <w:r w:rsidR="00626D54">
        <w:rPr>
          <w:rFonts w:ascii="Arial" w:hAnsi="Arial" w:cs="Arial"/>
          <w:sz w:val="18"/>
          <w:szCs w:val="18"/>
        </w:rPr>
        <w:t>el</w:t>
      </w:r>
      <w:r w:rsidR="009D6593">
        <w:rPr>
          <w:rFonts w:ascii="Arial" w:hAnsi="Arial" w:cs="Arial"/>
          <w:sz w:val="18"/>
          <w:szCs w:val="18"/>
        </w:rPr>
        <w:t xml:space="preserve"> precio</w:t>
      </w:r>
      <w:r w:rsidR="00626D54">
        <w:rPr>
          <w:rFonts w:ascii="Arial" w:hAnsi="Arial" w:cs="Arial"/>
          <w:sz w:val="18"/>
          <w:szCs w:val="18"/>
        </w:rPr>
        <w:t xml:space="preserve"> </w:t>
      </w:r>
      <w:r w:rsidRPr="00EA01DD">
        <w:rPr>
          <w:rFonts w:ascii="Arial" w:hAnsi="Arial" w:cs="Arial"/>
          <w:sz w:val="18"/>
          <w:szCs w:val="18"/>
        </w:rPr>
        <w:t>solvente más conveniente que se señala a continuación:</w:t>
      </w:r>
    </w:p>
    <w:tbl>
      <w:tblPr>
        <w:tblW w:w="10511" w:type="dxa"/>
        <w:tblInd w:w="-142" w:type="dxa"/>
        <w:tblCellMar>
          <w:left w:w="70" w:type="dxa"/>
          <w:right w:w="70" w:type="dxa"/>
        </w:tblCellMar>
        <w:tblLook w:val="04A0" w:firstRow="1" w:lastRow="0" w:firstColumn="1" w:lastColumn="0" w:noHBand="0" w:noVBand="1"/>
      </w:tblPr>
      <w:tblGrid>
        <w:gridCol w:w="709"/>
        <w:gridCol w:w="993"/>
        <w:gridCol w:w="992"/>
        <w:gridCol w:w="5311"/>
        <w:gridCol w:w="1388"/>
        <w:gridCol w:w="1118"/>
      </w:tblGrid>
      <w:tr w:rsidR="00F32FE2" w:rsidRPr="00275840" w14:paraId="7C536316" w14:textId="77777777" w:rsidTr="00F32FE2">
        <w:trPr>
          <w:trHeight w:val="42"/>
        </w:trPr>
        <w:tc>
          <w:tcPr>
            <w:tcW w:w="709" w:type="dxa"/>
            <w:tcBorders>
              <w:top w:val="nil"/>
              <w:left w:val="nil"/>
              <w:bottom w:val="single" w:sz="4" w:space="0" w:color="auto"/>
              <w:right w:val="nil"/>
            </w:tcBorders>
            <w:shd w:val="clear" w:color="auto" w:fill="auto"/>
            <w:vAlign w:val="bottom"/>
            <w:hideMark/>
          </w:tcPr>
          <w:p w14:paraId="59EACE3D" w14:textId="77777777" w:rsidR="00F32FE2" w:rsidRPr="00197890" w:rsidRDefault="00F32FE2" w:rsidP="009176AC">
            <w:pPr>
              <w:widowControl/>
              <w:suppressAutoHyphens w:val="0"/>
              <w:autoSpaceDN/>
              <w:spacing w:after="0"/>
              <w:textAlignment w:val="auto"/>
              <w:rPr>
                <w:color w:val="000000"/>
                <w:kern w:val="0"/>
                <w:sz w:val="16"/>
                <w:szCs w:val="16"/>
              </w:rPr>
            </w:pPr>
            <w:r w:rsidRPr="00197890">
              <w:rPr>
                <w:color w:val="000000"/>
                <w:kern w:val="0"/>
                <w:sz w:val="16"/>
                <w:szCs w:val="16"/>
              </w:rPr>
              <w:t> </w:t>
            </w:r>
          </w:p>
        </w:tc>
        <w:tc>
          <w:tcPr>
            <w:tcW w:w="993" w:type="dxa"/>
            <w:tcBorders>
              <w:top w:val="nil"/>
              <w:left w:val="nil"/>
              <w:bottom w:val="single" w:sz="4" w:space="0" w:color="auto"/>
              <w:right w:val="nil"/>
            </w:tcBorders>
            <w:shd w:val="clear" w:color="auto" w:fill="auto"/>
            <w:vAlign w:val="bottom"/>
            <w:hideMark/>
          </w:tcPr>
          <w:p w14:paraId="1FF6EE9A" w14:textId="77777777" w:rsidR="00F32FE2" w:rsidRPr="00197890" w:rsidRDefault="00F32FE2" w:rsidP="009176AC">
            <w:pPr>
              <w:widowControl/>
              <w:suppressAutoHyphens w:val="0"/>
              <w:autoSpaceDN/>
              <w:spacing w:after="0"/>
              <w:textAlignment w:val="auto"/>
              <w:rPr>
                <w:color w:val="000000"/>
                <w:kern w:val="0"/>
                <w:sz w:val="16"/>
                <w:szCs w:val="16"/>
              </w:rPr>
            </w:pPr>
            <w:r w:rsidRPr="00197890">
              <w:rPr>
                <w:color w:val="000000"/>
                <w:kern w:val="0"/>
                <w:sz w:val="16"/>
                <w:szCs w:val="16"/>
              </w:rPr>
              <w:t> </w:t>
            </w:r>
          </w:p>
        </w:tc>
        <w:tc>
          <w:tcPr>
            <w:tcW w:w="992" w:type="dxa"/>
            <w:tcBorders>
              <w:top w:val="nil"/>
              <w:left w:val="nil"/>
              <w:bottom w:val="single" w:sz="4" w:space="0" w:color="auto"/>
              <w:right w:val="nil"/>
            </w:tcBorders>
            <w:shd w:val="clear" w:color="auto" w:fill="auto"/>
            <w:vAlign w:val="bottom"/>
            <w:hideMark/>
          </w:tcPr>
          <w:p w14:paraId="5F2C47C2" w14:textId="77777777" w:rsidR="00F32FE2" w:rsidRPr="00197890" w:rsidRDefault="00F32FE2" w:rsidP="009176AC">
            <w:pPr>
              <w:widowControl/>
              <w:suppressAutoHyphens w:val="0"/>
              <w:autoSpaceDN/>
              <w:spacing w:after="0"/>
              <w:textAlignment w:val="auto"/>
              <w:rPr>
                <w:color w:val="000000"/>
                <w:kern w:val="0"/>
                <w:sz w:val="16"/>
                <w:szCs w:val="16"/>
              </w:rPr>
            </w:pPr>
            <w:r w:rsidRPr="00197890">
              <w:rPr>
                <w:color w:val="000000"/>
                <w:kern w:val="0"/>
                <w:sz w:val="16"/>
                <w:szCs w:val="16"/>
              </w:rPr>
              <w:t> </w:t>
            </w:r>
          </w:p>
        </w:tc>
        <w:tc>
          <w:tcPr>
            <w:tcW w:w="5311" w:type="dxa"/>
            <w:tcBorders>
              <w:top w:val="nil"/>
              <w:left w:val="nil"/>
              <w:bottom w:val="single" w:sz="4" w:space="0" w:color="auto"/>
              <w:right w:val="single" w:sz="4" w:space="0" w:color="auto"/>
            </w:tcBorders>
            <w:shd w:val="clear" w:color="auto" w:fill="auto"/>
            <w:vAlign w:val="bottom"/>
            <w:hideMark/>
          </w:tcPr>
          <w:p w14:paraId="40C9D80F" w14:textId="77777777" w:rsidR="00F32FE2" w:rsidRPr="00197890" w:rsidRDefault="00F32FE2" w:rsidP="009176AC">
            <w:pPr>
              <w:widowControl/>
              <w:suppressAutoHyphens w:val="0"/>
              <w:autoSpaceDN/>
              <w:spacing w:after="0"/>
              <w:textAlignment w:val="auto"/>
              <w:rPr>
                <w:color w:val="000000"/>
                <w:kern w:val="0"/>
                <w:sz w:val="16"/>
                <w:szCs w:val="16"/>
              </w:rPr>
            </w:pPr>
            <w:r w:rsidRPr="00197890">
              <w:rPr>
                <w:color w:val="000000"/>
                <w:kern w:val="0"/>
                <w:sz w:val="16"/>
                <w:szCs w:val="16"/>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08025E1" w14:textId="77777777" w:rsidR="00275840" w:rsidRDefault="00F32FE2" w:rsidP="009176AC">
            <w:pPr>
              <w:widowControl/>
              <w:suppressAutoHyphens w:val="0"/>
              <w:autoSpaceDN/>
              <w:spacing w:after="0"/>
              <w:jc w:val="center"/>
              <w:textAlignment w:val="auto"/>
              <w:rPr>
                <w:rFonts w:ascii="Arial" w:hAnsi="Arial" w:cs="Arial"/>
                <w:b/>
                <w:bCs/>
                <w:color w:val="000000"/>
                <w:kern w:val="0"/>
                <w:sz w:val="16"/>
                <w:szCs w:val="16"/>
              </w:rPr>
            </w:pPr>
            <w:r w:rsidRPr="00197890">
              <w:rPr>
                <w:rFonts w:ascii="Arial" w:hAnsi="Arial" w:cs="Arial"/>
                <w:b/>
                <w:bCs/>
                <w:color w:val="000000"/>
                <w:kern w:val="0"/>
                <w:sz w:val="16"/>
                <w:szCs w:val="16"/>
              </w:rPr>
              <w:t xml:space="preserve">Grupo Pina Co </w:t>
            </w:r>
          </w:p>
          <w:p w14:paraId="365D00CB" w14:textId="65935711" w:rsidR="00F32FE2" w:rsidRPr="00197890" w:rsidRDefault="00F32FE2" w:rsidP="009176AC">
            <w:pPr>
              <w:widowControl/>
              <w:suppressAutoHyphens w:val="0"/>
              <w:autoSpaceDN/>
              <w:spacing w:after="0"/>
              <w:jc w:val="center"/>
              <w:textAlignment w:val="auto"/>
              <w:rPr>
                <w:rFonts w:ascii="Arial" w:hAnsi="Arial" w:cs="Arial"/>
                <w:b/>
                <w:bCs/>
                <w:color w:val="000000"/>
                <w:kern w:val="0"/>
                <w:sz w:val="16"/>
                <w:szCs w:val="16"/>
              </w:rPr>
            </w:pPr>
            <w:r w:rsidRPr="00197890">
              <w:rPr>
                <w:rFonts w:ascii="Arial" w:hAnsi="Arial" w:cs="Arial"/>
                <w:b/>
                <w:bCs/>
                <w:color w:val="000000"/>
                <w:kern w:val="0"/>
                <w:sz w:val="16"/>
                <w:szCs w:val="16"/>
              </w:rPr>
              <w:t>S. de R.L. de C.V.</w:t>
            </w:r>
          </w:p>
        </w:tc>
      </w:tr>
      <w:tr w:rsidR="00F32FE2" w:rsidRPr="00275840" w14:paraId="7471146A" w14:textId="77777777" w:rsidTr="00F32FE2">
        <w:trPr>
          <w:trHeight w:val="42"/>
        </w:trPr>
        <w:tc>
          <w:tcPr>
            <w:tcW w:w="7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0D46DE" w14:textId="77777777" w:rsidR="00F32FE2" w:rsidRPr="00197890" w:rsidRDefault="00F32FE2" w:rsidP="009176AC">
            <w:pPr>
              <w:widowControl/>
              <w:suppressAutoHyphens w:val="0"/>
              <w:autoSpaceDN/>
              <w:spacing w:after="0"/>
              <w:jc w:val="center"/>
              <w:textAlignment w:val="auto"/>
              <w:rPr>
                <w:rFonts w:ascii="Arial" w:hAnsi="Arial" w:cs="Arial"/>
                <w:b/>
                <w:bCs/>
                <w:color w:val="000000"/>
                <w:kern w:val="0"/>
                <w:sz w:val="16"/>
                <w:szCs w:val="16"/>
              </w:rPr>
            </w:pPr>
            <w:r w:rsidRPr="00197890">
              <w:rPr>
                <w:rFonts w:ascii="Arial" w:hAnsi="Arial" w:cs="Arial"/>
                <w:b/>
                <w:bCs/>
                <w:color w:val="000000"/>
                <w:kern w:val="0"/>
                <w:sz w:val="16"/>
                <w:szCs w:val="16"/>
              </w:rPr>
              <w:t>Partida</w:t>
            </w:r>
          </w:p>
        </w:tc>
        <w:tc>
          <w:tcPr>
            <w:tcW w:w="9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64807F" w14:textId="77777777" w:rsidR="00F32FE2" w:rsidRPr="00197890" w:rsidRDefault="00F32FE2" w:rsidP="009176AC">
            <w:pPr>
              <w:widowControl/>
              <w:suppressAutoHyphens w:val="0"/>
              <w:autoSpaceDN/>
              <w:spacing w:after="0"/>
              <w:jc w:val="center"/>
              <w:textAlignment w:val="auto"/>
              <w:rPr>
                <w:rFonts w:ascii="Arial" w:hAnsi="Arial" w:cs="Arial"/>
                <w:b/>
                <w:bCs/>
                <w:color w:val="000000"/>
                <w:kern w:val="0"/>
                <w:sz w:val="16"/>
                <w:szCs w:val="16"/>
              </w:rPr>
            </w:pPr>
            <w:r w:rsidRPr="00197890">
              <w:rPr>
                <w:rFonts w:ascii="Arial" w:hAnsi="Arial" w:cs="Arial"/>
                <w:b/>
                <w:bCs/>
                <w:color w:val="000000"/>
                <w:kern w:val="0"/>
                <w:sz w:val="16"/>
                <w:szCs w:val="16"/>
              </w:rPr>
              <w:t>Cantidad</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A27DC6" w14:textId="77777777" w:rsidR="00F32FE2" w:rsidRPr="00275840" w:rsidRDefault="00F32FE2" w:rsidP="009176AC">
            <w:pPr>
              <w:widowControl/>
              <w:suppressAutoHyphens w:val="0"/>
              <w:autoSpaceDN/>
              <w:spacing w:after="0"/>
              <w:jc w:val="center"/>
              <w:textAlignment w:val="auto"/>
              <w:rPr>
                <w:rFonts w:ascii="Arial" w:hAnsi="Arial" w:cs="Arial"/>
                <w:b/>
                <w:bCs/>
                <w:color w:val="000000"/>
                <w:kern w:val="0"/>
                <w:sz w:val="16"/>
                <w:szCs w:val="16"/>
              </w:rPr>
            </w:pPr>
            <w:r w:rsidRPr="00197890">
              <w:rPr>
                <w:rFonts w:ascii="Arial" w:hAnsi="Arial" w:cs="Arial"/>
                <w:b/>
                <w:bCs/>
                <w:color w:val="000000"/>
                <w:kern w:val="0"/>
                <w:sz w:val="16"/>
                <w:szCs w:val="16"/>
              </w:rPr>
              <w:t xml:space="preserve">Unidad de </w:t>
            </w:r>
          </w:p>
          <w:p w14:paraId="4CBFF583" w14:textId="77777777" w:rsidR="00F32FE2" w:rsidRPr="00197890" w:rsidRDefault="00F32FE2" w:rsidP="009176AC">
            <w:pPr>
              <w:widowControl/>
              <w:suppressAutoHyphens w:val="0"/>
              <w:autoSpaceDN/>
              <w:spacing w:after="0"/>
              <w:jc w:val="center"/>
              <w:textAlignment w:val="auto"/>
              <w:rPr>
                <w:rFonts w:ascii="Arial" w:hAnsi="Arial" w:cs="Arial"/>
                <w:b/>
                <w:bCs/>
                <w:color w:val="000000"/>
                <w:kern w:val="0"/>
                <w:sz w:val="16"/>
                <w:szCs w:val="16"/>
              </w:rPr>
            </w:pPr>
            <w:r w:rsidRPr="00197890">
              <w:rPr>
                <w:rFonts w:ascii="Arial" w:hAnsi="Arial" w:cs="Arial"/>
                <w:b/>
                <w:bCs/>
                <w:color w:val="000000"/>
                <w:kern w:val="0"/>
                <w:sz w:val="16"/>
                <w:szCs w:val="16"/>
              </w:rPr>
              <w:t>Medida</w:t>
            </w:r>
          </w:p>
        </w:tc>
        <w:tc>
          <w:tcPr>
            <w:tcW w:w="531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3A8198" w14:textId="77777777" w:rsidR="00F32FE2" w:rsidRPr="00197890" w:rsidRDefault="00F32FE2" w:rsidP="009176AC">
            <w:pPr>
              <w:widowControl/>
              <w:suppressAutoHyphens w:val="0"/>
              <w:autoSpaceDN/>
              <w:spacing w:after="0"/>
              <w:jc w:val="center"/>
              <w:textAlignment w:val="auto"/>
              <w:rPr>
                <w:rFonts w:ascii="Arial" w:hAnsi="Arial" w:cs="Arial"/>
                <w:b/>
                <w:bCs/>
                <w:color w:val="000000"/>
                <w:kern w:val="0"/>
                <w:sz w:val="16"/>
                <w:szCs w:val="16"/>
              </w:rPr>
            </w:pPr>
            <w:r w:rsidRPr="00197890">
              <w:rPr>
                <w:rFonts w:ascii="Arial" w:hAnsi="Arial" w:cs="Arial"/>
                <w:b/>
                <w:bCs/>
                <w:color w:val="000000"/>
                <w:kern w:val="0"/>
                <w:sz w:val="16"/>
                <w:szCs w:val="16"/>
              </w:rPr>
              <w:t>Descripción</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0F849D02" w14:textId="77777777" w:rsidR="00F32FE2" w:rsidRPr="00197890" w:rsidRDefault="00F32FE2" w:rsidP="009176AC">
            <w:pPr>
              <w:widowControl/>
              <w:suppressAutoHyphens w:val="0"/>
              <w:autoSpaceDN/>
              <w:spacing w:after="0"/>
              <w:jc w:val="center"/>
              <w:textAlignment w:val="auto"/>
              <w:rPr>
                <w:rFonts w:ascii="Arial" w:hAnsi="Arial" w:cs="Arial"/>
                <w:b/>
                <w:bCs/>
                <w:color w:val="000000"/>
                <w:kern w:val="0"/>
                <w:sz w:val="16"/>
                <w:szCs w:val="16"/>
              </w:rPr>
            </w:pPr>
            <w:r w:rsidRPr="00197890">
              <w:rPr>
                <w:rFonts w:ascii="Arial" w:hAnsi="Arial" w:cs="Arial"/>
                <w:b/>
                <w:bCs/>
                <w:color w:val="000000"/>
                <w:kern w:val="0"/>
                <w:sz w:val="16"/>
                <w:szCs w:val="16"/>
              </w:rPr>
              <w:t>Precio Unitario</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6D880754" w14:textId="77777777" w:rsidR="00F32FE2" w:rsidRPr="00197890" w:rsidRDefault="00F32FE2" w:rsidP="009176AC">
            <w:pPr>
              <w:widowControl/>
              <w:suppressAutoHyphens w:val="0"/>
              <w:autoSpaceDN/>
              <w:spacing w:after="0"/>
              <w:jc w:val="center"/>
              <w:textAlignment w:val="auto"/>
              <w:rPr>
                <w:rFonts w:ascii="Arial" w:hAnsi="Arial" w:cs="Arial"/>
                <w:b/>
                <w:bCs/>
                <w:color w:val="000000"/>
                <w:kern w:val="0"/>
                <w:sz w:val="16"/>
                <w:szCs w:val="16"/>
              </w:rPr>
            </w:pPr>
            <w:r w:rsidRPr="00197890">
              <w:rPr>
                <w:rFonts w:ascii="Arial" w:hAnsi="Arial" w:cs="Arial"/>
                <w:b/>
                <w:bCs/>
                <w:color w:val="000000"/>
                <w:kern w:val="0"/>
                <w:sz w:val="16"/>
                <w:szCs w:val="16"/>
              </w:rPr>
              <w:t>Importe</w:t>
            </w:r>
          </w:p>
        </w:tc>
      </w:tr>
      <w:tr w:rsidR="00F32FE2" w:rsidRPr="00275840" w14:paraId="4C00AD79" w14:textId="77777777" w:rsidTr="00F32FE2">
        <w:trPr>
          <w:trHeight w:val="4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91FD1" w14:textId="77777777" w:rsidR="00F32FE2" w:rsidRPr="00197890" w:rsidRDefault="00F32FE2" w:rsidP="009176AC">
            <w:pPr>
              <w:widowControl/>
              <w:suppressAutoHyphens w:val="0"/>
              <w:autoSpaceDN/>
              <w:spacing w:after="0"/>
              <w:jc w:val="center"/>
              <w:textAlignment w:val="auto"/>
              <w:rPr>
                <w:rFonts w:ascii="Arial" w:hAnsi="Arial" w:cs="Arial"/>
                <w:color w:val="000000"/>
                <w:kern w:val="0"/>
                <w:sz w:val="16"/>
                <w:szCs w:val="16"/>
              </w:rPr>
            </w:pPr>
            <w:r w:rsidRPr="00197890">
              <w:rPr>
                <w:rFonts w:ascii="Arial" w:hAnsi="Arial" w:cs="Arial"/>
                <w:color w:val="000000"/>
                <w:kern w:val="0"/>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671C4" w14:textId="77777777" w:rsidR="00F32FE2" w:rsidRPr="00197890" w:rsidRDefault="00F32FE2" w:rsidP="009176AC">
            <w:pPr>
              <w:widowControl/>
              <w:suppressAutoHyphens w:val="0"/>
              <w:autoSpaceDN/>
              <w:spacing w:after="0"/>
              <w:jc w:val="center"/>
              <w:textAlignment w:val="auto"/>
              <w:rPr>
                <w:rFonts w:ascii="Arial" w:hAnsi="Arial" w:cs="Arial"/>
                <w:color w:val="000000"/>
                <w:kern w:val="0"/>
                <w:sz w:val="16"/>
                <w:szCs w:val="16"/>
              </w:rPr>
            </w:pPr>
            <w:r w:rsidRPr="00197890">
              <w:rPr>
                <w:rFonts w:ascii="Arial" w:hAnsi="Arial" w:cs="Arial"/>
                <w:color w:val="000000"/>
                <w:kern w:val="0"/>
                <w:sz w:val="16"/>
                <w:szCs w:val="16"/>
              </w:rPr>
              <w:t>274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721B4" w14:textId="77777777" w:rsidR="00F32FE2" w:rsidRPr="00197890" w:rsidRDefault="00F32FE2" w:rsidP="009176AC">
            <w:pPr>
              <w:widowControl/>
              <w:suppressAutoHyphens w:val="0"/>
              <w:autoSpaceDN/>
              <w:spacing w:after="0"/>
              <w:jc w:val="center"/>
              <w:textAlignment w:val="auto"/>
              <w:rPr>
                <w:rFonts w:ascii="Arial" w:hAnsi="Arial" w:cs="Arial"/>
                <w:color w:val="000000"/>
                <w:kern w:val="0"/>
                <w:sz w:val="16"/>
                <w:szCs w:val="16"/>
              </w:rPr>
            </w:pPr>
            <w:r w:rsidRPr="00197890">
              <w:rPr>
                <w:rFonts w:ascii="Arial" w:hAnsi="Arial" w:cs="Arial"/>
                <w:color w:val="000000"/>
                <w:kern w:val="0"/>
                <w:sz w:val="16"/>
                <w:szCs w:val="16"/>
              </w:rPr>
              <w:t xml:space="preserve">Servicio diario </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4C465" w14:textId="77777777" w:rsidR="00F32FE2" w:rsidRPr="00197890" w:rsidRDefault="00F32FE2" w:rsidP="009176AC">
            <w:pPr>
              <w:widowControl/>
              <w:suppressAutoHyphens w:val="0"/>
              <w:autoSpaceDN/>
              <w:spacing w:after="0"/>
              <w:jc w:val="center"/>
              <w:textAlignment w:val="auto"/>
              <w:rPr>
                <w:rFonts w:ascii="Arial" w:hAnsi="Arial" w:cs="Arial"/>
                <w:color w:val="000000"/>
                <w:kern w:val="0"/>
                <w:sz w:val="16"/>
                <w:szCs w:val="16"/>
              </w:rPr>
            </w:pPr>
            <w:r w:rsidRPr="00197890">
              <w:rPr>
                <w:rFonts w:ascii="Arial" w:hAnsi="Arial" w:cs="Arial"/>
                <w:color w:val="000000"/>
                <w:kern w:val="0"/>
                <w:sz w:val="16"/>
                <w:szCs w:val="16"/>
              </w:rPr>
              <w:t xml:space="preserve">“SERVICIO DE </w:t>
            </w:r>
            <w:proofErr w:type="gramStart"/>
            <w:r w:rsidRPr="00197890">
              <w:rPr>
                <w:rFonts w:ascii="Arial" w:hAnsi="Arial" w:cs="Arial"/>
                <w:color w:val="000000"/>
                <w:kern w:val="0"/>
                <w:sz w:val="16"/>
                <w:szCs w:val="16"/>
              </w:rPr>
              <w:t>CALL CENTER</w:t>
            </w:r>
            <w:proofErr w:type="gramEnd"/>
            <w:r w:rsidRPr="00197890">
              <w:rPr>
                <w:rFonts w:ascii="Arial" w:hAnsi="Arial" w:cs="Arial"/>
                <w:color w:val="000000"/>
                <w:kern w:val="0"/>
                <w:sz w:val="16"/>
                <w:szCs w:val="16"/>
              </w:rPr>
              <w:t xml:space="preserve"> PARA INTERVENCIÓN EN CRISIS PARA EL SALME”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B51F91" w14:textId="77777777" w:rsidR="00F32FE2" w:rsidRPr="00197890" w:rsidRDefault="00F32FE2" w:rsidP="009176AC">
            <w:pPr>
              <w:widowControl/>
              <w:suppressAutoHyphens w:val="0"/>
              <w:autoSpaceDN/>
              <w:spacing w:after="0"/>
              <w:jc w:val="center"/>
              <w:textAlignment w:val="auto"/>
              <w:rPr>
                <w:rFonts w:ascii="Arial" w:hAnsi="Arial" w:cs="Arial"/>
                <w:color w:val="000000"/>
                <w:kern w:val="0"/>
                <w:sz w:val="16"/>
                <w:szCs w:val="16"/>
              </w:rPr>
            </w:pPr>
            <w:r w:rsidRPr="00197890">
              <w:rPr>
                <w:rFonts w:ascii="Arial" w:hAnsi="Arial" w:cs="Arial"/>
                <w:color w:val="000000"/>
                <w:kern w:val="0"/>
                <w:sz w:val="16"/>
                <w:szCs w:val="16"/>
              </w:rPr>
              <w:t>$1,546.55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88C469" w14:textId="77777777" w:rsidR="00F32FE2" w:rsidRPr="00197890" w:rsidRDefault="00F32FE2" w:rsidP="009176AC">
            <w:pPr>
              <w:widowControl/>
              <w:suppressAutoHyphens w:val="0"/>
              <w:autoSpaceDN/>
              <w:spacing w:after="0"/>
              <w:jc w:val="center"/>
              <w:textAlignment w:val="auto"/>
              <w:rPr>
                <w:rFonts w:ascii="Arial" w:hAnsi="Arial" w:cs="Arial"/>
                <w:color w:val="000000"/>
                <w:kern w:val="0"/>
                <w:sz w:val="16"/>
                <w:szCs w:val="16"/>
              </w:rPr>
            </w:pPr>
            <w:r w:rsidRPr="00197890">
              <w:rPr>
                <w:rFonts w:ascii="Arial" w:hAnsi="Arial" w:cs="Arial"/>
                <w:color w:val="000000"/>
                <w:kern w:val="0"/>
                <w:sz w:val="16"/>
                <w:szCs w:val="16"/>
              </w:rPr>
              <w:t>$423,754.70</w:t>
            </w:r>
          </w:p>
        </w:tc>
      </w:tr>
      <w:tr w:rsidR="00F32FE2" w:rsidRPr="00275840" w14:paraId="15D20119" w14:textId="77777777" w:rsidTr="00F32FE2">
        <w:trPr>
          <w:trHeight w:val="42"/>
        </w:trPr>
        <w:tc>
          <w:tcPr>
            <w:tcW w:w="709" w:type="dxa"/>
            <w:tcBorders>
              <w:top w:val="single" w:sz="4" w:space="0" w:color="auto"/>
              <w:left w:val="nil"/>
              <w:bottom w:val="nil"/>
              <w:right w:val="nil"/>
            </w:tcBorders>
            <w:shd w:val="clear" w:color="auto" w:fill="auto"/>
            <w:vAlign w:val="center"/>
            <w:hideMark/>
          </w:tcPr>
          <w:p w14:paraId="510BD65E" w14:textId="77777777" w:rsidR="00F32FE2" w:rsidRPr="00197890" w:rsidRDefault="00F32FE2" w:rsidP="009176AC">
            <w:pPr>
              <w:widowControl/>
              <w:suppressAutoHyphens w:val="0"/>
              <w:autoSpaceDN/>
              <w:spacing w:after="0"/>
              <w:jc w:val="center"/>
              <w:textAlignment w:val="auto"/>
              <w:rPr>
                <w:rFonts w:ascii="Arial" w:hAnsi="Arial" w:cs="Arial"/>
                <w:color w:val="000000"/>
                <w:kern w:val="0"/>
                <w:sz w:val="16"/>
                <w:szCs w:val="16"/>
              </w:rPr>
            </w:pPr>
          </w:p>
        </w:tc>
        <w:tc>
          <w:tcPr>
            <w:tcW w:w="993" w:type="dxa"/>
            <w:tcBorders>
              <w:top w:val="single" w:sz="4" w:space="0" w:color="auto"/>
              <w:left w:val="nil"/>
              <w:bottom w:val="nil"/>
              <w:right w:val="nil"/>
            </w:tcBorders>
            <w:shd w:val="clear" w:color="auto" w:fill="auto"/>
            <w:vAlign w:val="center"/>
            <w:hideMark/>
          </w:tcPr>
          <w:p w14:paraId="4E2BC511" w14:textId="77777777" w:rsidR="00F32FE2" w:rsidRPr="00197890" w:rsidRDefault="00F32FE2" w:rsidP="009176AC">
            <w:pPr>
              <w:widowControl/>
              <w:suppressAutoHyphens w:val="0"/>
              <w:autoSpaceDN/>
              <w:spacing w:after="0"/>
              <w:textAlignment w:val="auto"/>
              <w:rPr>
                <w:kern w:val="0"/>
                <w:sz w:val="16"/>
                <w:szCs w:val="16"/>
              </w:rPr>
            </w:pPr>
          </w:p>
        </w:tc>
        <w:tc>
          <w:tcPr>
            <w:tcW w:w="992" w:type="dxa"/>
            <w:tcBorders>
              <w:top w:val="single" w:sz="4" w:space="0" w:color="auto"/>
              <w:left w:val="nil"/>
              <w:bottom w:val="nil"/>
              <w:right w:val="nil"/>
            </w:tcBorders>
            <w:shd w:val="clear" w:color="auto" w:fill="auto"/>
            <w:vAlign w:val="center"/>
            <w:hideMark/>
          </w:tcPr>
          <w:p w14:paraId="0033ECC1" w14:textId="77777777" w:rsidR="00F32FE2" w:rsidRPr="00197890" w:rsidRDefault="00F32FE2" w:rsidP="009176AC">
            <w:pPr>
              <w:widowControl/>
              <w:suppressAutoHyphens w:val="0"/>
              <w:autoSpaceDN/>
              <w:spacing w:after="0"/>
              <w:textAlignment w:val="auto"/>
              <w:rPr>
                <w:kern w:val="0"/>
                <w:sz w:val="16"/>
                <w:szCs w:val="16"/>
              </w:rPr>
            </w:pPr>
          </w:p>
        </w:tc>
        <w:tc>
          <w:tcPr>
            <w:tcW w:w="5311" w:type="dxa"/>
            <w:tcBorders>
              <w:top w:val="single" w:sz="4" w:space="0" w:color="auto"/>
              <w:left w:val="nil"/>
              <w:bottom w:val="nil"/>
              <w:right w:val="single" w:sz="4" w:space="0" w:color="auto"/>
            </w:tcBorders>
            <w:shd w:val="clear" w:color="auto" w:fill="auto"/>
            <w:vAlign w:val="center"/>
            <w:hideMark/>
          </w:tcPr>
          <w:p w14:paraId="630E57D7" w14:textId="77777777" w:rsidR="00F32FE2" w:rsidRPr="00197890" w:rsidRDefault="00F32FE2" w:rsidP="009176AC">
            <w:pPr>
              <w:widowControl/>
              <w:suppressAutoHyphens w:val="0"/>
              <w:autoSpaceDN/>
              <w:spacing w:after="0"/>
              <w:textAlignment w:val="auto"/>
              <w:rPr>
                <w:kern w:val="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AC30AF" w14:textId="77777777" w:rsidR="00F32FE2" w:rsidRPr="00197890" w:rsidRDefault="00F32FE2" w:rsidP="009176AC">
            <w:pPr>
              <w:widowControl/>
              <w:suppressAutoHyphens w:val="0"/>
              <w:autoSpaceDN/>
              <w:spacing w:after="0"/>
              <w:textAlignment w:val="auto"/>
              <w:rPr>
                <w:rFonts w:ascii="Arial" w:hAnsi="Arial" w:cs="Arial"/>
                <w:b/>
                <w:bCs/>
                <w:color w:val="000000"/>
                <w:kern w:val="0"/>
                <w:sz w:val="16"/>
                <w:szCs w:val="16"/>
              </w:rPr>
            </w:pPr>
            <w:r w:rsidRPr="00197890">
              <w:rPr>
                <w:rFonts w:ascii="Arial" w:hAnsi="Arial" w:cs="Arial"/>
                <w:b/>
                <w:bCs/>
                <w:color w:val="000000"/>
                <w:kern w:val="0"/>
                <w:sz w:val="16"/>
                <w:szCs w:val="16"/>
              </w:rPr>
              <w:t>SUB TOTAL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D4793A" w14:textId="77777777" w:rsidR="00F32FE2" w:rsidRPr="00197890" w:rsidRDefault="00F32FE2" w:rsidP="009176AC">
            <w:pPr>
              <w:widowControl/>
              <w:suppressAutoHyphens w:val="0"/>
              <w:autoSpaceDN/>
              <w:spacing w:after="0"/>
              <w:jc w:val="center"/>
              <w:textAlignment w:val="auto"/>
              <w:rPr>
                <w:rFonts w:ascii="Arial" w:hAnsi="Arial" w:cs="Arial"/>
                <w:color w:val="000000"/>
                <w:kern w:val="0"/>
                <w:sz w:val="16"/>
                <w:szCs w:val="16"/>
              </w:rPr>
            </w:pPr>
            <w:r w:rsidRPr="00197890">
              <w:rPr>
                <w:rFonts w:ascii="Arial" w:hAnsi="Arial" w:cs="Arial"/>
                <w:color w:val="000000"/>
                <w:kern w:val="0"/>
                <w:sz w:val="16"/>
                <w:szCs w:val="16"/>
              </w:rPr>
              <w:t>$423,754.70</w:t>
            </w:r>
          </w:p>
        </w:tc>
      </w:tr>
      <w:tr w:rsidR="00F32FE2" w:rsidRPr="00275840" w14:paraId="64DD8394" w14:textId="77777777" w:rsidTr="00F32FE2">
        <w:trPr>
          <w:trHeight w:val="42"/>
        </w:trPr>
        <w:tc>
          <w:tcPr>
            <w:tcW w:w="709" w:type="dxa"/>
            <w:tcBorders>
              <w:top w:val="nil"/>
              <w:left w:val="nil"/>
              <w:bottom w:val="nil"/>
              <w:right w:val="nil"/>
            </w:tcBorders>
            <w:shd w:val="clear" w:color="auto" w:fill="auto"/>
            <w:vAlign w:val="center"/>
            <w:hideMark/>
          </w:tcPr>
          <w:p w14:paraId="3480D40E" w14:textId="77777777" w:rsidR="00F32FE2" w:rsidRPr="00197890" w:rsidRDefault="00F32FE2" w:rsidP="009176AC">
            <w:pPr>
              <w:widowControl/>
              <w:suppressAutoHyphens w:val="0"/>
              <w:autoSpaceDN/>
              <w:spacing w:after="0"/>
              <w:textAlignment w:val="auto"/>
              <w:rPr>
                <w:kern w:val="0"/>
                <w:sz w:val="16"/>
                <w:szCs w:val="16"/>
              </w:rPr>
            </w:pPr>
          </w:p>
        </w:tc>
        <w:tc>
          <w:tcPr>
            <w:tcW w:w="993" w:type="dxa"/>
            <w:tcBorders>
              <w:top w:val="nil"/>
              <w:left w:val="nil"/>
              <w:bottom w:val="nil"/>
              <w:right w:val="nil"/>
            </w:tcBorders>
            <w:shd w:val="clear" w:color="auto" w:fill="auto"/>
            <w:vAlign w:val="center"/>
            <w:hideMark/>
          </w:tcPr>
          <w:p w14:paraId="4D53EADC" w14:textId="77777777" w:rsidR="00F32FE2" w:rsidRPr="00197890" w:rsidRDefault="00F32FE2" w:rsidP="009176AC">
            <w:pPr>
              <w:widowControl/>
              <w:suppressAutoHyphens w:val="0"/>
              <w:autoSpaceDN/>
              <w:spacing w:after="0"/>
              <w:textAlignment w:val="auto"/>
              <w:rPr>
                <w:kern w:val="0"/>
                <w:sz w:val="16"/>
                <w:szCs w:val="16"/>
              </w:rPr>
            </w:pPr>
          </w:p>
        </w:tc>
        <w:tc>
          <w:tcPr>
            <w:tcW w:w="992" w:type="dxa"/>
            <w:tcBorders>
              <w:top w:val="nil"/>
              <w:left w:val="nil"/>
              <w:bottom w:val="nil"/>
              <w:right w:val="nil"/>
            </w:tcBorders>
            <w:shd w:val="clear" w:color="auto" w:fill="auto"/>
            <w:vAlign w:val="center"/>
            <w:hideMark/>
          </w:tcPr>
          <w:p w14:paraId="2765E898" w14:textId="77777777" w:rsidR="00F32FE2" w:rsidRPr="00197890" w:rsidRDefault="00F32FE2" w:rsidP="009176AC">
            <w:pPr>
              <w:widowControl/>
              <w:suppressAutoHyphens w:val="0"/>
              <w:autoSpaceDN/>
              <w:spacing w:after="0"/>
              <w:textAlignment w:val="auto"/>
              <w:rPr>
                <w:kern w:val="0"/>
                <w:sz w:val="16"/>
                <w:szCs w:val="16"/>
              </w:rPr>
            </w:pPr>
          </w:p>
        </w:tc>
        <w:tc>
          <w:tcPr>
            <w:tcW w:w="5311" w:type="dxa"/>
            <w:tcBorders>
              <w:top w:val="nil"/>
              <w:left w:val="nil"/>
              <w:bottom w:val="nil"/>
              <w:right w:val="single" w:sz="4" w:space="0" w:color="auto"/>
            </w:tcBorders>
            <w:shd w:val="clear" w:color="auto" w:fill="auto"/>
            <w:vAlign w:val="center"/>
            <w:hideMark/>
          </w:tcPr>
          <w:p w14:paraId="0B98CD90" w14:textId="77777777" w:rsidR="00F32FE2" w:rsidRPr="00197890" w:rsidRDefault="00F32FE2" w:rsidP="009176AC">
            <w:pPr>
              <w:widowControl/>
              <w:suppressAutoHyphens w:val="0"/>
              <w:autoSpaceDN/>
              <w:spacing w:after="0"/>
              <w:textAlignment w:val="auto"/>
              <w:rPr>
                <w:kern w:val="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BAEA3C" w14:textId="77777777" w:rsidR="00F32FE2" w:rsidRPr="00197890" w:rsidRDefault="00F32FE2" w:rsidP="009176AC">
            <w:pPr>
              <w:widowControl/>
              <w:suppressAutoHyphens w:val="0"/>
              <w:autoSpaceDN/>
              <w:spacing w:after="0"/>
              <w:textAlignment w:val="auto"/>
              <w:rPr>
                <w:rFonts w:ascii="Arial" w:hAnsi="Arial" w:cs="Arial"/>
                <w:b/>
                <w:bCs/>
                <w:color w:val="000000"/>
                <w:kern w:val="0"/>
                <w:sz w:val="16"/>
                <w:szCs w:val="16"/>
              </w:rPr>
            </w:pPr>
            <w:r w:rsidRPr="00197890">
              <w:rPr>
                <w:rFonts w:ascii="Arial" w:hAnsi="Arial" w:cs="Arial"/>
                <w:b/>
                <w:bCs/>
                <w:color w:val="000000"/>
                <w:kern w:val="0"/>
                <w:sz w:val="16"/>
                <w:szCs w:val="16"/>
              </w:rPr>
              <w:t>I.V.A.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B8D98F" w14:textId="77777777" w:rsidR="00F32FE2" w:rsidRPr="00197890" w:rsidRDefault="00F32FE2" w:rsidP="009176AC">
            <w:pPr>
              <w:widowControl/>
              <w:suppressAutoHyphens w:val="0"/>
              <w:autoSpaceDN/>
              <w:spacing w:after="0"/>
              <w:jc w:val="center"/>
              <w:textAlignment w:val="auto"/>
              <w:rPr>
                <w:rFonts w:ascii="Arial" w:hAnsi="Arial" w:cs="Arial"/>
                <w:color w:val="000000"/>
                <w:kern w:val="0"/>
                <w:sz w:val="16"/>
                <w:szCs w:val="16"/>
              </w:rPr>
            </w:pPr>
            <w:r w:rsidRPr="00197890">
              <w:rPr>
                <w:rFonts w:ascii="Arial" w:hAnsi="Arial" w:cs="Arial"/>
                <w:color w:val="000000"/>
                <w:kern w:val="0"/>
                <w:sz w:val="16"/>
                <w:szCs w:val="16"/>
              </w:rPr>
              <w:t>$67,800.75</w:t>
            </w:r>
          </w:p>
        </w:tc>
      </w:tr>
      <w:tr w:rsidR="00F32FE2" w:rsidRPr="00275840" w14:paraId="0E310955" w14:textId="77777777" w:rsidTr="00F32FE2">
        <w:trPr>
          <w:trHeight w:val="42"/>
        </w:trPr>
        <w:tc>
          <w:tcPr>
            <w:tcW w:w="709" w:type="dxa"/>
            <w:tcBorders>
              <w:top w:val="nil"/>
              <w:left w:val="nil"/>
              <w:bottom w:val="nil"/>
              <w:right w:val="nil"/>
            </w:tcBorders>
            <w:shd w:val="clear" w:color="auto" w:fill="auto"/>
            <w:vAlign w:val="center"/>
            <w:hideMark/>
          </w:tcPr>
          <w:p w14:paraId="210DBA68" w14:textId="77777777" w:rsidR="00F32FE2" w:rsidRPr="00197890" w:rsidRDefault="00F32FE2" w:rsidP="009176AC">
            <w:pPr>
              <w:widowControl/>
              <w:suppressAutoHyphens w:val="0"/>
              <w:autoSpaceDN/>
              <w:spacing w:after="0"/>
              <w:textAlignment w:val="auto"/>
              <w:rPr>
                <w:kern w:val="0"/>
                <w:sz w:val="16"/>
                <w:szCs w:val="16"/>
              </w:rPr>
            </w:pPr>
          </w:p>
        </w:tc>
        <w:tc>
          <w:tcPr>
            <w:tcW w:w="993" w:type="dxa"/>
            <w:tcBorders>
              <w:top w:val="nil"/>
              <w:left w:val="nil"/>
              <w:bottom w:val="nil"/>
              <w:right w:val="nil"/>
            </w:tcBorders>
            <w:shd w:val="clear" w:color="auto" w:fill="auto"/>
            <w:vAlign w:val="center"/>
            <w:hideMark/>
          </w:tcPr>
          <w:p w14:paraId="26B4E201" w14:textId="77777777" w:rsidR="00F32FE2" w:rsidRPr="00197890" w:rsidRDefault="00F32FE2" w:rsidP="009176AC">
            <w:pPr>
              <w:widowControl/>
              <w:suppressAutoHyphens w:val="0"/>
              <w:autoSpaceDN/>
              <w:spacing w:after="0"/>
              <w:textAlignment w:val="auto"/>
              <w:rPr>
                <w:kern w:val="0"/>
                <w:sz w:val="16"/>
                <w:szCs w:val="16"/>
              </w:rPr>
            </w:pPr>
          </w:p>
        </w:tc>
        <w:tc>
          <w:tcPr>
            <w:tcW w:w="992" w:type="dxa"/>
            <w:tcBorders>
              <w:top w:val="nil"/>
              <w:left w:val="nil"/>
              <w:bottom w:val="nil"/>
              <w:right w:val="nil"/>
            </w:tcBorders>
            <w:shd w:val="clear" w:color="auto" w:fill="auto"/>
            <w:vAlign w:val="center"/>
            <w:hideMark/>
          </w:tcPr>
          <w:p w14:paraId="044EF903" w14:textId="77777777" w:rsidR="00F32FE2" w:rsidRPr="00197890" w:rsidRDefault="00F32FE2" w:rsidP="009176AC">
            <w:pPr>
              <w:widowControl/>
              <w:suppressAutoHyphens w:val="0"/>
              <w:autoSpaceDN/>
              <w:spacing w:after="0"/>
              <w:textAlignment w:val="auto"/>
              <w:rPr>
                <w:kern w:val="0"/>
                <w:sz w:val="16"/>
                <w:szCs w:val="16"/>
              </w:rPr>
            </w:pPr>
          </w:p>
        </w:tc>
        <w:tc>
          <w:tcPr>
            <w:tcW w:w="5311" w:type="dxa"/>
            <w:tcBorders>
              <w:top w:val="nil"/>
              <w:left w:val="nil"/>
              <w:bottom w:val="nil"/>
              <w:right w:val="single" w:sz="4" w:space="0" w:color="auto"/>
            </w:tcBorders>
            <w:shd w:val="clear" w:color="auto" w:fill="auto"/>
            <w:vAlign w:val="center"/>
            <w:hideMark/>
          </w:tcPr>
          <w:p w14:paraId="64B3A7DA" w14:textId="77777777" w:rsidR="00F32FE2" w:rsidRPr="00197890" w:rsidRDefault="00F32FE2" w:rsidP="009176AC">
            <w:pPr>
              <w:widowControl/>
              <w:suppressAutoHyphens w:val="0"/>
              <w:autoSpaceDN/>
              <w:spacing w:after="0"/>
              <w:textAlignment w:val="auto"/>
              <w:rPr>
                <w:kern w:val="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379F98" w14:textId="77777777" w:rsidR="00F32FE2" w:rsidRPr="00197890" w:rsidRDefault="00F32FE2" w:rsidP="009176AC">
            <w:pPr>
              <w:widowControl/>
              <w:suppressAutoHyphens w:val="0"/>
              <w:autoSpaceDN/>
              <w:spacing w:after="0"/>
              <w:textAlignment w:val="auto"/>
              <w:rPr>
                <w:rFonts w:ascii="Arial" w:hAnsi="Arial" w:cs="Arial"/>
                <w:b/>
                <w:bCs/>
                <w:color w:val="000000"/>
                <w:kern w:val="0"/>
                <w:sz w:val="16"/>
                <w:szCs w:val="16"/>
              </w:rPr>
            </w:pPr>
            <w:r w:rsidRPr="00197890">
              <w:rPr>
                <w:rFonts w:ascii="Arial" w:hAnsi="Arial" w:cs="Arial"/>
                <w:b/>
                <w:bCs/>
                <w:color w:val="000000"/>
                <w:kern w:val="0"/>
                <w:sz w:val="16"/>
                <w:szCs w:val="16"/>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F252E6" w14:textId="77777777" w:rsidR="00F32FE2" w:rsidRPr="00197890" w:rsidRDefault="00F32FE2" w:rsidP="009176AC">
            <w:pPr>
              <w:widowControl/>
              <w:suppressAutoHyphens w:val="0"/>
              <w:autoSpaceDN/>
              <w:spacing w:after="0"/>
              <w:jc w:val="center"/>
              <w:textAlignment w:val="auto"/>
              <w:rPr>
                <w:rFonts w:ascii="Arial" w:hAnsi="Arial" w:cs="Arial"/>
                <w:color w:val="000000"/>
                <w:kern w:val="0"/>
                <w:sz w:val="16"/>
                <w:szCs w:val="16"/>
              </w:rPr>
            </w:pPr>
            <w:r w:rsidRPr="00197890">
              <w:rPr>
                <w:rFonts w:ascii="Arial" w:hAnsi="Arial" w:cs="Arial"/>
                <w:color w:val="000000"/>
                <w:kern w:val="0"/>
                <w:sz w:val="16"/>
                <w:szCs w:val="16"/>
              </w:rPr>
              <w:t>$491,555.45</w:t>
            </w:r>
          </w:p>
        </w:tc>
      </w:tr>
    </w:tbl>
    <w:p w14:paraId="0F3BF9FB" w14:textId="77777777" w:rsidR="008902DC" w:rsidRPr="00860668" w:rsidRDefault="008902DC" w:rsidP="009054A1">
      <w:pPr>
        <w:spacing w:after="0"/>
        <w:jc w:val="both"/>
        <w:rPr>
          <w:rFonts w:ascii="Arial" w:hAnsi="Arial" w:cs="Arial"/>
          <w:sz w:val="18"/>
          <w:szCs w:val="18"/>
        </w:rPr>
      </w:pPr>
    </w:p>
    <w:p w14:paraId="7824B2E2" w14:textId="7B1D88E9" w:rsidR="000246EC" w:rsidRPr="00275840" w:rsidRDefault="00F32FE2" w:rsidP="009054A1">
      <w:pPr>
        <w:spacing w:after="0"/>
        <w:jc w:val="both"/>
        <w:rPr>
          <w:rFonts w:ascii="Arial" w:hAnsi="Arial" w:cs="Arial"/>
          <w:b/>
          <w:bCs/>
          <w:sz w:val="18"/>
          <w:szCs w:val="18"/>
          <w:u w:val="single"/>
          <w:lang w:val="es-ES"/>
        </w:rPr>
      </w:pPr>
      <w:r w:rsidRPr="00197890">
        <w:rPr>
          <w:rFonts w:ascii="Arial" w:hAnsi="Arial" w:cs="Arial"/>
          <w:b/>
          <w:bCs/>
          <w:sz w:val="18"/>
          <w:szCs w:val="18"/>
          <w:u w:val="single"/>
        </w:rPr>
        <w:t>$491,555.45</w:t>
      </w:r>
      <w:r w:rsidRPr="00275840">
        <w:rPr>
          <w:rFonts w:ascii="Arial" w:hAnsi="Arial" w:cs="Arial"/>
          <w:b/>
          <w:bCs/>
          <w:sz w:val="18"/>
          <w:szCs w:val="18"/>
          <w:u w:val="single"/>
          <w:lang w:val="es-ES"/>
        </w:rPr>
        <w:t xml:space="preserve"> (cuatrocientos noventa y un mil quinientos cincuenta y cinco pesos 45/100 M.N.) con Impuesto al Valor Agregado incluido.</w:t>
      </w:r>
    </w:p>
    <w:p w14:paraId="39E026B0" w14:textId="77777777" w:rsidR="00F32FE2" w:rsidRDefault="00F32FE2" w:rsidP="009054A1">
      <w:pPr>
        <w:spacing w:after="0"/>
        <w:jc w:val="both"/>
        <w:rPr>
          <w:rFonts w:ascii="Arial" w:hAnsi="Arial" w:cs="Arial"/>
          <w:b/>
          <w:bCs/>
          <w:sz w:val="18"/>
          <w:szCs w:val="18"/>
          <w:lang w:val="es-ES"/>
        </w:rPr>
      </w:pPr>
    </w:p>
    <w:p w14:paraId="1575227E" w14:textId="11B28E5D" w:rsidR="00EA01DD" w:rsidRPr="00342716" w:rsidRDefault="00D01ADF" w:rsidP="00342716">
      <w:pPr>
        <w:pStyle w:val="NormalWeb"/>
        <w:spacing w:before="0" w:after="0"/>
        <w:ind w:right="79"/>
        <w:rPr>
          <w:rFonts w:ascii="Arial" w:hAnsi="Arial" w:cs="Arial"/>
          <w:sz w:val="18"/>
          <w:szCs w:val="18"/>
        </w:rPr>
      </w:pPr>
      <w:r>
        <w:rPr>
          <w:rFonts w:ascii="Arial" w:hAnsi="Arial" w:cs="Arial"/>
          <w:b/>
          <w:sz w:val="18"/>
          <w:szCs w:val="18"/>
        </w:rPr>
        <w:t>Segunda</w:t>
      </w:r>
      <w:r w:rsidRPr="00EA01DD">
        <w:rPr>
          <w:rFonts w:ascii="Arial" w:hAnsi="Arial" w:cs="Arial"/>
          <w:b/>
          <w:sz w:val="18"/>
          <w:szCs w:val="18"/>
        </w:rPr>
        <w:t>.</w:t>
      </w:r>
      <w:r w:rsidR="00675CB7">
        <w:rPr>
          <w:rFonts w:ascii="Arial" w:hAnsi="Arial" w:cs="Arial"/>
          <w:b/>
          <w:sz w:val="18"/>
          <w:szCs w:val="18"/>
        </w:rPr>
        <w:t xml:space="preserve"> </w:t>
      </w:r>
      <w:r w:rsidR="00342716">
        <w:rPr>
          <w:rFonts w:ascii="Arial" w:hAnsi="Arial" w:cs="Arial"/>
          <w:b/>
          <w:sz w:val="18"/>
          <w:szCs w:val="18"/>
        </w:rPr>
        <w:t xml:space="preserve"> </w:t>
      </w:r>
      <w:r w:rsidR="00EA01DD" w:rsidRPr="00EA01DD">
        <w:rPr>
          <w:rFonts w:ascii="Arial" w:hAnsi="Arial" w:cs="Arial"/>
          <w:sz w:val="18"/>
          <w:szCs w:val="18"/>
        </w:rPr>
        <w:t xml:space="preserve">En cumplimiento al </w:t>
      </w:r>
      <w:r w:rsidR="000D506B">
        <w:rPr>
          <w:rFonts w:ascii="Arial" w:hAnsi="Arial" w:cs="Arial"/>
          <w:sz w:val="18"/>
          <w:szCs w:val="18"/>
        </w:rPr>
        <w:t xml:space="preserve">numeral </w:t>
      </w:r>
      <w:r w:rsidR="000D506B" w:rsidRPr="000D506B">
        <w:rPr>
          <w:rFonts w:ascii="Arial" w:hAnsi="Arial" w:cs="Arial"/>
          <w:b/>
          <w:bCs/>
          <w:sz w:val="18"/>
          <w:szCs w:val="18"/>
        </w:rPr>
        <w:t>15. FIRMA DEL CONTRATO</w:t>
      </w:r>
      <w:r w:rsidR="000D506B">
        <w:rPr>
          <w:rFonts w:ascii="Arial" w:hAnsi="Arial" w:cs="Arial"/>
          <w:sz w:val="18"/>
          <w:szCs w:val="18"/>
        </w:rPr>
        <w:t xml:space="preserve"> </w:t>
      </w:r>
      <w:r w:rsidR="00EA01DD" w:rsidRPr="00EA01DD">
        <w:rPr>
          <w:rFonts w:ascii="Arial" w:hAnsi="Arial" w:cs="Arial"/>
          <w:sz w:val="18"/>
          <w:szCs w:val="18"/>
        </w:rPr>
        <w:t xml:space="preserve">de las </w:t>
      </w:r>
      <w:r w:rsidR="00EA01DD" w:rsidRPr="00EA01DD">
        <w:rPr>
          <w:rFonts w:ascii="Arial" w:hAnsi="Arial" w:cs="Arial"/>
          <w:b/>
          <w:bCs/>
          <w:sz w:val="18"/>
          <w:szCs w:val="18"/>
        </w:rPr>
        <w:t>BASES</w:t>
      </w:r>
      <w:r w:rsidR="00EA01DD" w:rsidRPr="00EA01DD">
        <w:rPr>
          <w:rFonts w:ascii="Arial" w:hAnsi="Arial" w:cs="Arial"/>
          <w:sz w:val="18"/>
          <w:szCs w:val="18"/>
        </w:rPr>
        <w:t xml:space="preserve"> de la </w:t>
      </w:r>
      <w:r w:rsidR="00EA01DD" w:rsidRPr="00EA01DD">
        <w:rPr>
          <w:rFonts w:ascii="Arial" w:hAnsi="Arial" w:cs="Arial"/>
          <w:b/>
          <w:bCs/>
          <w:sz w:val="18"/>
          <w:szCs w:val="18"/>
        </w:rPr>
        <w:t>LICITACIÓN</w:t>
      </w:r>
      <w:r w:rsidR="00EA01DD" w:rsidRPr="00EA01DD">
        <w:rPr>
          <w:rFonts w:ascii="Arial" w:hAnsi="Arial" w:cs="Arial"/>
          <w:sz w:val="18"/>
          <w:szCs w:val="18"/>
        </w:rPr>
        <w:t xml:space="preserve"> y al artículo 69 numeral 5 de la Ley de Compras Gubernamentales, Enajenaciones y Contratación de Servicios del Estado de Jalisco y sus Municipios, 19, fracción I de la Ley del Procedimiento Administrativo del Estado de Jalisco, se establece que</w:t>
      </w:r>
      <w:r w:rsidR="00790C40">
        <w:rPr>
          <w:rFonts w:ascii="Arial" w:hAnsi="Arial" w:cs="Arial"/>
          <w:sz w:val="18"/>
          <w:szCs w:val="18"/>
        </w:rPr>
        <w:t xml:space="preserve"> </w:t>
      </w:r>
      <w:r w:rsidR="000D506B">
        <w:rPr>
          <w:rFonts w:ascii="Arial" w:hAnsi="Arial" w:cs="Arial"/>
          <w:sz w:val="18"/>
          <w:szCs w:val="18"/>
        </w:rPr>
        <w:t>e</w:t>
      </w:r>
      <w:r w:rsidR="00206CF0">
        <w:rPr>
          <w:rFonts w:ascii="Arial" w:hAnsi="Arial" w:cs="Arial"/>
          <w:sz w:val="18"/>
          <w:szCs w:val="18"/>
        </w:rPr>
        <w:t>l</w:t>
      </w:r>
      <w:r w:rsidR="000D506B" w:rsidRPr="000D506B">
        <w:rPr>
          <w:rFonts w:ascii="Arial" w:hAnsi="Arial" w:cs="Arial"/>
          <w:b/>
          <w:bCs/>
          <w:sz w:val="18"/>
          <w:szCs w:val="18"/>
        </w:rPr>
        <w:t xml:space="preserve"> PROVEEDOR </w:t>
      </w:r>
      <w:r w:rsidR="00342716" w:rsidRPr="00197890">
        <w:rPr>
          <w:rFonts w:ascii="Arial" w:eastAsia="Arial" w:hAnsi="Arial" w:cs="Arial"/>
          <w:b/>
          <w:bCs/>
          <w:sz w:val="18"/>
          <w:szCs w:val="18"/>
        </w:rPr>
        <w:t>GRUPO PINA CO S. DE R.L. DE C.V.</w:t>
      </w:r>
      <w:r w:rsidR="00342716">
        <w:rPr>
          <w:rFonts w:ascii="Arial" w:eastAsia="Arial" w:hAnsi="Arial" w:cs="Arial"/>
          <w:b/>
          <w:bCs/>
          <w:sz w:val="18"/>
          <w:szCs w:val="18"/>
        </w:rPr>
        <w:t xml:space="preserve"> </w:t>
      </w:r>
      <w:r w:rsidR="00151271" w:rsidRPr="00151271">
        <w:rPr>
          <w:rFonts w:ascii="Arial" w:hAnsi="Arial" w:cs="Arial"/>
          <w:sz w:val="18"/>
          <w:szCs w:val="18"/>
        </w:rPr>
        <w:t xml:space="preserve">se obliga a proporcionar la documentación que le sea requerida y firmar el contrato dentro del plazo de </w:t>
      </w:r>
      <w:r w:rsidR="00151271" w:rsidRPr="00151849">
        <w:rPr>
          <w:rFonts w:ascii="Arial" w:hAnsi="Arial" w:cs="Arial"/>
          <w:b/>
          <w:bCs/>
          <w:sz w:val="18"/>
          <w:szCs w:val="18"/>
        </w:rPr>
        <w:t>10 días hábiles</w:t>
      </w:r>
      <w:r w:rsidR="00151271" w:rsidRPr="00151849">
        <w:rPr>
          <w:rFonts w:ascii="Arial" w:hAnsi="Arial" w:cs="Arial"/>
          <w:sz w:val="18"/>
          <w:szCs w:val="18"/>
        </w:rPr>
        <w:t xml:space="preserve"> contados a partir de la fecha de la </w:t>
      </w:r>
      <w:r w:rsidR="00151271" w:rsidRPr="00151849">
        <w:rPr>
          <w:rFonts w:ascii="Arial" w:hAnsi="Arial" w:cs="Arial"/>
          <w:b/>
          <w:bCs/>
          <w:sz w:val="18"/>
          <w:szCs w:val="18"/>
        </w:rPr>
        <w:t>NOTIFICACIÓN DE FALLO.</w:t>
      </w:r>
    </w:p>
    <w:p w14:paraId="7CC86BF5" w14:textId="77777777" w:rsidR="00151271" w:rsidRPr="00EA01DD" w:rsidRDefault="00151271" w:rsidP="009054A1">
      <w:pPr>
        <w:spacing w:after="0"/>
        <w:jc w:val="both"/>
        <w:rPr>
          <w:rFonts w:ascii="Arial" w:hAnsi="Arial" w:cs="Arial"/>
          <w:sz w:val="18"/>
          <w:szCs w:val="18"/>
        </w:rPr>
      </w:pPr>
    </w:p>
    <w:p w14:paraId="49B8EAC1" w14:textId="122B8EF2" w:rsidR="00EA01DD" w:rsidRPr="00EA01DD" w:rsidRDefault="00EA01DD" w:rsidP="009054A1">
      <w:pPr>
        <w:spacing w:after="0"/>
        <w:jc w:val="both"/>
        <w:rPr>
          <w:rFonts w:ascii="Arial" w:hAnsi="Arial" w:cs="Arial"/>
          <w:sz w:val="18"/>
          <w:szCs w:val="18"/>
        </w:rPr>
      </w:pPr>
      <w:r w:rsidRPr="00EA01DD">
        <w:rPr>
          <w:rFonts w:ascii="Arial" w:hAnsi="Arial" w:cs="Arial"/>
          <w:sz w:val="18"/>
          <w:szCs w:val="18"/>
        </w:rPr>
        <w:t xml:space="preserve">Así mismo, será requisito indispensable que </w:t>
      </w:r>
      <w:r w:rsidR="00151271">
        <w:rPr>
          <w:rFonts w:ascii="Arial" w:hAnsi="Arial" w:cs="Arial"/>
          <w:sz w:val="18"/>
          <w:szCs w:val="18"/>
        </w:rPr>
        <w:t>el</w:t>
      </w:r>
      <w:r w:rsidR="00151271" w:rsidRPr="000D506B">
        <w:rPr>
          <w:rFonts w:ascii="Arial" w:hAnsi="Arial" w:cs="Arial"/>
          <w:b/>
          <w:bCs/>
          <w:sz w:val="18"/>
          <w:szCs w:val="18"/>
        </w:rPr>
        <w:t xml:space="preserve"> PROVEEDOR </w:t>
      </w:r>
      <w:r w:rsidR="00342716" w:rsidRPr="00197890">
        <w:rPr>
          <w:rFonts w:ascii="Arial" w:eastAsia="Arial" w:hAnsi="Arial" w:cs="Arial"/>
          <w:b/>
          <w:bCs/>
          <w:sz w:val="18"/>
          <w:szCs w:val="18"/>
        </w:rPr>
        <w:t>GRUPO PINA CO S. DE R.L. DE C.V.</w:t>
      </w:r>
      <w:r w:rsidR="00790C40" w:rsidRPr="00C71BD9">
        <w:rPr>
          <w:rFonts w:ascii="Arial" w:hAnsi="Arial" w:cs="Arial"/>
          <w:b/>
          <w:bCs/>
          <w:sz w:val="18"/>
          <w:szCs w:val="18"/>
        </w:rPr>
        <w:t>,</w:t>
      </w:r>
      <w:r w:rsidRPr="00C71BD9">
        <w:rPr>
          <w:rFonts w:ascii="Arial" w:hAnsi="Arial" w:cs="Arial"/>
          <w:b/>
          <w:sz w:val="18"/>
          <w:szCs w:val="18"/>
        </w:rPr>
        <w:t xml:space="preserve"> </w:t>
      </w:r>
      <w:r w:rsidRPr="00C71BD9">
        <w:rPr>
          <w:rFonts w:ascii="Arial" w:hAnsi="Arial" w:cs="Arial"/>
          <w:sz w:val="18"/>
          <w:szCs w:val="18"/>
        </w:rPr>
        <w:t xml:space="preserve">acredite su registro, vigencia y actualización ante el </w:t>
      </w:r>
      <w:r w:rsidRPr="00C71BD9">
        <w:rPr>
          <w:rFonts w:ascii="Arial" w:hAnsi="Arial" w:cs="Arial"/>
          <w:b/>
          <w:bCs/>
          <w:sz w:val="18"/>
          <w:szCs w:val="18"/>
        </w:rPr>
        <w:t>Registro Estatal Único de Proveedores y Contratistas del Estado de Jalisco</w:t>
      </w:r>
      <w:r w:rsidRPr="00C71BD9">
        <w:rPr>
          <w:rFonts w:ascii="Arial" w:hAnsi="Arial" w:cs="Arial"/>
          <w:sz w:val="18"/>
          <w:szCs w:val="18"/>
        </w:rPr>
        <w:t>, en términos de</w:t>
      </w:r>
      <w:r w:rsidRPr="00EA01DD">
        <w:rPr>
          <w:rFonts w:ascii="Arial" w:hAnsi="Arial" w:cs="Arial"/>
          <w:sz w:val="18"/>
          <w:szCs w:val="18"/>
        </w:rPr>
        <w:t xml:space="preserve"> los artículos 17 de la Ley de Compras Gubernamentales, Enajenaciones y Contratación de Servicios del Estado de Jalisco y sus Municipios, </w:t>
      </w:r>
      <w:r w:rsidR="00D4525C">
        <w:rPr>
          <w:rFonts w:ascii="Arial" w:hAnsi="Arial" w:cs="Arial"/>
          <w:sz w:val="18"/>
          <w:szCs w:val="18"/>
        </w:rPr>
        <w:t xml:space="preserve">artículos </w:t>
      </w:r>
      <w:r w:rsidRPr="00EA01DD">
        <w:rPr>
          <w:rFonts w:ascii="Arial" w:hAnsi="Arial" w:cs="Arial"/>
          <w:sz w:val="18"/>
          <w:szCs w:val="18"/>
        </w:rPr>
        <w:t xml:space="preserve">27 y 38 del </w:t>
      </w:r>
      <w:r w:rsidRPr="00EA01DD">
        <w:rPr>
          <w:rFonts w:ascii="Arial" w:hAnsi="Arial" w:cs="Arial"/>
          <w:b/>
          <w:bCs/>
          <w:sz w:val="18"/>
          <w:szCs w:val="18"/>
        </w:rPr>
        <w:t>REGLAMENTO</w:t>
      </w:r>
      <w:r w:rsidRPr="00EA01DD">
        <w:rPr>
          <w:rFonts w:ascii="Arial" w:hAnsi="Arial" w:cs="Arial"/>
          <w:sz w:val="18"/>
          <w:szCs w:val="18"/>
        </w:rPr>
        <w:t xml:space="preserve"> de la citada </w:t>
      </w:r>
      <w:r w:rsidRPr="00EA01DD">
        <w:rPr>
          <w:rFonts w:ascii="Arial" w:hAnsi="Arial" w:cs="Arial"/>
          <w:b/>
          <w:bCs/>
          <w:sz w:val="18"/>
          <w:szCs w:val="18"/>
        </w:rPr>
        <w:t>LEY</w:t>
      </w:r>
      <w:r w:rsidRPr="00EA01DD">
        <w:rPr>
          <w:rFonts w:ascii="Arial" w:hAnsi="Arial" w:cs="Arial"/>
          <w:sz w:val="18"/>
          <w:szCs w:val="18"/>
        </w:rPr>
        <w:t>.</w:t>
      </w:r>
    </w:p>
    <w:p w14:paraId="5612C3AE" w14:textId="77777777" w:rsidR="00EA01DD" w:rsidRPr="00EA01DD" w:rsidRDefault="00EA01DD" w:rsidP="009054A1">
      <w:pPr>
        <w:spacing w:after="0"/>
        <w:jc w:val="both"/>
        <w:rPr>
          <w:rFonts w:ascii="Arial" w:hAnsi="Arial" w:cs="Arial"/>
          <w:sz w:val="18"/>
          <w:szCs w:val="18"/>
        </w:rPr>
      </w:pPr>
    </w:p>
    <w:p w14:paraId="2D911BB0" w14:textId="4984EC7C" w:rsidR="00EA01DD" w:rsidRPr="00EA01DD" w:rsidRDefault="00D01ADF" w:rsidP="009054A1">
      <w:pPr>
        <w:spacing w:after="0"/>
        <w:jc w:val="both"/>
        <w:rPr>
          <w:rFonts w:ascii="Arial" w:hAnsi="Arial" w:cs="Arial"/>
          <w:sz w:val="18"/>
          <w:szCs w:val="18"/>
        </w:rPr>
      </w:pPr>
      <w:r>
        <w:rPr>
          <w:rFonts w:ascii="Arial" w:hAnsi="Arial" w:cs="Arial"/>
          <w:b/>
          <w:sz w:val="18"/>
          <w:szCs w:val="18"/>
        </w:rPr>
        <w:t>Cuarta</w:t>
      </w:r>
      <w:r w:rsidR="00EA01DD" w:rsidRPr="00EA01DD">
        <w:rPr>
          <w:rFonts w:ascii="Arial" w:hAnsi="Arial" w:cs="Arial"/>
          <w:sz w:val="18"/>
          <w:szCs w:val="18"/>
        </w:rPr>
        <w:t xml:space="preserve">. Apercíbase </w:t>
      </w:r>
      <w:r w:rsidR="00151271">
        <w:rPr>
          <w:rFonts w:ascii="Arial" w:hAnsi="Arial" w:cs="Arial"/>
          <w:sz w:val="18"/>
          <w:szCs w:val="18"/>
        </w:rPr>
        <w:t>el</w:t>
      </w:r>
      <w:r w:rsidR="00151271" w:rsidRPr="000D506B">
        <w:rPr>
          <w:rFonts w:ascii="Arial" w:hAnsi="Arial" w:cs="Arial"/>
          <w:b/>
          <w:bCs/>
          <w:sz w:val="18"/>
          <w:szCs w:val="18"/>
        </w:rPr>
        <w:t xml:space="preserve"> PROVEEDOR </w:t>
      </w:r>
      <w:r w:rsidR="00342716" w:rsidRPr="00197890">
        <w:rPr>
          <w:rFonts w:ascii="Arial" w:eastAsia="Arial" w:hAnsi="Arial" w:cs="Arial"/>
          <w:b/>
          <w:bCs/>
          <w:sz w:val="18"/>
          <w:szCs w:val="18"/>
        </w:rPr>
        <w:t>GRUPO PINA CO S. DE R.L. DE C.V.</w:t>
      </w:r>
      <w:r w:rsidR="00342716">
        <w:rPr>
          <w:rFonts w:ascii="Arial" w:eastAsia="Arial" w:hAnsi="Arial" w:cs="Arial"/>
          <w:b/>
          <w:bCs/>
          <w:sz w:val="18"/>
          <w:szCs w:val="18"/>
        </w:rPr>
        <w:t xml:space="preserve"> </w:t>
      </w:r>
      <w:r w:rsidR="00EA01DD" w:rsidRPr="00EA01DD">
        <w:rPr>
          <w:rFonts w:ascii="Arial" w:hAnsi="Arial" w:cs="Arial"/>
          <w:sz w:val="18"/>
          <w:szCs w:val="18"/>
        </w:rPr>
        <w:t xml:space="preserve">que en caso de incumplimiento del </w:t>
      </w:r>
      <w:r w:rsidR="00EA01DD" w:rsidRPr="00EA01DD">
        <w:rPr>
          <w:rFonts w:ascii="Arial" w:hAnsi="Arial" w:cs="Arial"/>
          <w:b/>
          <w:bCs/>
          <w:sz w:val="18"/>
          <w:szCs w:val="18"/>
        </w:rPr>
        <w:t>CONTRATO</w:t>
      </w:r>
      <w:r w:rsidR="00EA01DD" w:rsidRPr="00EA01DD">
        <w:rPr>
          <w:rFonts w:ascii="Arial" w:hAnsi="Arial" w:cs="Arial"/>
          <w:sz w:val="18"/>
          <w:szCs w:val="18"/>
        </w:rPr>
        <w:t xml:space="preserve"> que se celebre a su favor, se harán efectivas las sanciones establecidas en el </w:t>
      </w:r>
      <w:r w:rsidR="00151271">
        <w:rPr>
          <w:rFonts w:ascii="Arial" w:hAnsi="Arial" w:cs="Arial"/>
          <w:sz w:val="18"/>
          <w:szCs w:val="18"/>
        </w:rPr>
        <w:t xml:space="preserve">numeral </w:t>
      </w:r>
      <w:r w:rsidR="00151271" w:rsidRPr="00151271">
        <w:rPr>
          <w:rFonts w:ascii="Arial" w:hAnsi="Arial" w:cs="Arial"/>
          <w:b/>
          <w:sz w:val="18"/>
          <w:szCs w:val="18"/>
        </w:rPr>
        <w:t>19. SANCIONES</w:t>
      </w:r>
      <w:r w:rsidR="00151271" w:rsidRPr="00EA01DD">
        <w:rPr>
          <w:rFonts w:ascii="Arial" w:hAnsi="Arial" w:cs="Arial"/>
          <w:sz w:val="18"/>
          <w:szCs w:val="18"/>
        </w:rPr>
        <w:t xml:space="preserve"> </w:t>
      </w:r>
      <w:r w:rsidR="00EA01DD" w:rsidRPr="00EA01DD">
        <w:rPr>
          <w:rFonts w:ascii="Arial" w:hAnsi="Arial" w:cs="Arial"/>
          <w:sz w:val="18"/>
          <w:szCs w:val="18"/>
        </w:rPr>
        <w:t xml:space="preserve">de las </w:t>
      </w:r>
      <w:r w:rsidR="00EA01DD" w:rsidRPr="00EA01DD">
        <w:rPr>
          <w:rFonts w:ascii="Arial" w:hAnsi="Arial" w:cs="Arial"/>
          <w:b/>
          <w:bCs/>
          <w:sz w:val="18"/>
          <w:szCs w:val="18"/>
        </w:rPr>
        <w:t>BASES</w:t>
      </w:r>
      <w:r w:rsidR="00EA01DD" w:rsidRPr="00EA01DD">
        <w:rPr>
          <w:rFonts w:ascii="Arial" w:hAnsi="Arial" w:cs="Arial"/>
          <w:sz w:val="18"/>
          <w:szCs w:val="18"/>
        </w:rPr>
        <w:t xml:space="preserve"> de la </w:t>
      </w:r>
      <w:r w:rsidR="00151271" w:rsidRPr="00151271">
        <w:rPr>
          <w:rFonts w:ascii="Arial" w:hAnsi="Arial" w:cs="Arial"/>
          <w:b/>
          <w:bCs/>
          <w:sz w:val="18"/>
          <w:szCs w:val="18"/>
        </w:rPr>
        <w:t>LICITACIÓN</w:t>
      </w:r>
      <w:r w:rsidR="00EA01DD" w:rsidRPr="00EA01DD">
        <w:rPr>
          <w:rFonts w:ascii="Arial" w:hAnsi="Arial" w:cs="Arial"/>
          <w:sz w:val="18"/>
          <w:szCs w:val="18"/>
        </w:rPr>
        <w:t>, así como las previstas por la Ley de Compras Gubernamentales, Enajenaciones y Contratación de Servicios del Estado de Jalisco y sus Municipios.</w:t>
      </w:r>
    </w:p>
    <w:p w14:paraId="6DFEFE0D" w14:textId="77777777" w:rsidR="00342716" w:rsidRDefault="00342716" w:rsidP="009054A1">
      <w:pPr>
        <w:spacing w:after="0"/>
        <w:jc w:val="both"/>
        <w:rPr>
          <w:rFonts w:ascii="Arial" w:hAnsi="Arial" w:cs="Arial"/>
          <w:b/>
          <w:sz w:val="18"/>
          <w:szCs w:val="18"/>
        </w:rPr>
      </w:pPr>
    </w:p>
    <w:p w14:paraId="14A95C3B" w14:textId="13DA62C2" w:rsidR="00EA01DD" w:rsidRPr="00EA01DD" w:rsidRDefault="00D01ADF" w:rsidP="009054A1">
      <w:pPr>
        <w:spacing w:after="0"/>
        <w:jc w:val="both"/>
        <w:rPr>
          <w:rFonts w:ascii="Arial" w:hAnsi="Arial" w:cs="Arial"/>
          <w:sz w:val="18"/>
          <w:szCs w:val="18"/>
        </w:rPr>
      </w:pPr>
      <w:r>
        <w:rPr>
          <w:rFonts w:ascii="Arial" w:hAnsi="Arial" w:cs="Arial"/>
          <w:b/>
          <w:sz w:val="18"/>
          <w:szCs w:val="18"/>
        </w:rPr>
        <w:t>Quinta</w:t>
      </w:r>
      <w:r w:rsidR="00EA01DD" w:rsidRPr="00EA01DD">
        <w:rPr>
          <w:rFonts w:ascii="Arial" w:hAnsi="Arial" w:cs="Arial"/>
          <w:b/>
          <w:sz w:val="18"/>
          <w:szCs w:val="18"/>
        </w:rPr>
        <w:t xml:space="preserve">. </w:t>
      </w:r>
      <w:r w:rsidR="00EA01DD" w:rsidRPr="00EA01DD">
        <w:rPr>
          <w:rFonts w:ascii="Arial" w:hAnsi="Arial" w:cs="Arial"/>
          <w:sz w:val="18"/>
          <w:szCs w:val="18"/>
        </w:rPr>
        <w:t xml:space="preserve">Notifíquese </w:t>
      </w:r>
      <w:r w:rsidR="0049749C" w:rsidRPr="00EA01DD">
        <w:rPr>
          <w:rFonts w:ascii="Arial" w:hAnsi="Arial" w:cs="Arial"/>
          <w:sz w:val="18"/>
          <w:szCs w:val="18"/>
        </w:rPr>
        <w:t>a</w:t>
      </w:r>
      <w:r w:rsidR="00151271">
        <w:rPr>
          <w:rFonts w:ascii="Arial" w:hAnsi="Arial" w:cs="Arial"/>
          <w:sz w:val="18"/>
          <w:szCs w:val="18"/>
        </w:rPr>
        <w:t>l</w:t>
      </w:r>
      <w:r w:rsidR="0049749C">
        <w:rPr>
          <w:rFonts w:ascii="Arial" w:hAnsi="Arial" w:cs="Arial"/>
          <w:sz w:val="18"/>
          <w:szCs w:val="18"/>
        </w:rPr>
        <w:t xml:space="preserve"> </w:t>
      </w:r>
      <w:r w:rsidR="00151271" w:rsidRPr="000D506B">
        <w:rPr>
          <w:rFonts w:ascii="Arial" w:hAnsi="Arial" w:cs="Arial"/>
          <w:b/>
          <w:bCs/>
          <w:sz w:val="18"/>
          <w:szCs w:val="18"/>
        </w:rPr>
        <w:t xml:space="preserve">PROVEEDOR </w:t>
      </w:r>
      <w:r w:rsidR="00342716" w:rsidRPr="00197890">
        <w:rPr>
          <w:rFonts w:ascii="Arial" w:eastAsia="Arial" w:hAnsi="Arial" w:cs="Arial"/>
          <w:b/>
          <w:bCs/>
          <w:sz w:val="18"/>
          <w:szCs w:val="18"/>
        </w:rPr>
        <w:t>GRUPO PINA CO S. DE R.L. DE C.V</w:t>
      </w:r>
      <w:r w:rsidR="00342716" w:rsidRPr="00151849">
        <w:rPr>
          <w:rFonts w:ascii="Arial" w:eastAsia="Arial" w:hAnsi="Arial" w:cs="Arial"/>
          <w:b/>
          <w:bCs/>
          <w:sz w:val="18"/>
          <w:szCs w:val="18"/>
        </w:rPr>
        <w:t xml:space="preserve">. </w:t>
      </w:r>
      <w:r w:rsidR="00E37517" w:rsidRPr="00151849">
        <w:rPr>
          <w:rFonts w:ascii="Arial" w:hAnsi="Arial" w:cs="Arial"/>
          <w:sz w:val="18"/>
          <w:szCs w:val="18"/>
        </w:rPr>
        <w:t>que de</w:t>
      </w:r>
      <w:r w:rsidR="00EA01DD" w:rsidRPr="00151849">
        <w:rPr>
          <w:rFonts w:ascii="Arial" w:hAnsi="Arial" w:cs="Arial"/>
          <w:sz w:val="18"/>
          <w:szCs w:val="18"/>
        </w:rPr>
        <w:t xml:space="preserve"> conformidad con lo señalado en el </w:t>
      </w:r>
      <w:r w:rsidR="00626D54" w:rsidRPr="00151849">
        <w:rPr>
          <w:rFonts w:ascii="Arial" w:hAnsi="Arial" w:cs="Arial"/>
          <w:sz w:val="18"/>
          <w:szCs w:val="18"/>
        </w:rPr>
        <w:t>numeral</w:t>
      </w:r>
      <w:r w:rsidR="00EA01DD" w:rsidRPr="00151849">
        <w:rPr>
          <w:rFonts w:ascii="Arial" w:hAnsi="Arial" w:cs="Arial"/>
          <w:sz w:val="18"/>
          <w:szCs w:val="18"/>
        </w:rPr>
        <w:t xml:space="preserve"> </w:t>
      </w:r>
      <w:r w:rsidR="00151271" w:rsidRPr="00151849">
        <w:rPr>
          <w:rFonts w:ascii="Arial" w:hAnsi="Arial" w:cs="Arial"/>
          <w:b/>
          <w:bCs/>
          <w:sz w:val="18"/>
          <w:szCs w:val="18"/>
        </w:rPr>
        <w:t>18. GARANTÍAS</w:t>
      </w:r>
      <w:r w:rsidR="00EA01DD" w:rsidRPr="00151849">
        <w:rPr>
          <w:rFonts w:ascii="Arial" w:hAnsi="Arial" w:cs="Arial"/>
          <w:sz w:val="18"/>
          <w:szCs w:val="18"/>
        </w:rPr>
        <w:t xml:space="preserve"> de las </w:t>
      </w:r>
      <w:r w:rsidR="00EA01DD" w:rsidRPr="00151849">
        <w:rPr>
          <w:rFonts w:ascii="Arial" w:hAnsi="Arial" w:cs="Arial"/>
          <w:b/>
          <w:bCs/>
          <w:sz w:val="18"/>
          <w:szCs w:val="18"/>
        </w:rPr>
        <w:t>BASES</w:t>
      </w:r>
      <w:r w:rsidR="00EA01DD" w:rsidRPr="00151849">
        <w:rPr>
          <w:rFonts w:ascii="Arial" w:hAnsi="Arial" w:cs="Arial"/>
          <w:sz w:val="18"/>
          <w:szCs w:val="18"/>
        </w:rPr>
        <w:t xml:space="preserve"> de</w:t>
      </w:r>
      <w:r w:rsidR="00EA01DD" w:rsidRPr="00151849">
        <w:rPr>
          <w:rFonts w:ascii="Arial" w:hAnsi="Arial" w:cs="Arial"/>
          <w:bCs/>
          <w:sz w:val="18"/>
          <w:szCs w:val="18"/>
        </w:rPr>
        <w:t xml:space="preserve"> la</w:t>
      </w:r>
      <w:r w:rsidR="00EA01DD" w:rsidRPr="00151849">
        <w:rPr>
          <w:rFonts w:ascii="Arial" w:hAnsi="Arial" w:cs="Arial"/>
          <w:b/>
          <w:sz w:val="18"/>
          <w:szCs w:val="18"/>
        </w:rPr>
        <w:t xml:space="preserve"> </w:t>
      </w:r>
      <w:r w:rsidR="00F10020" w:rsidRPr="00151849">
        <w:rPr>
          <w:rFonts w:ascii="Arial" w:hAnsi="Arial" w:cs="Arial"/>
          <w:b/>
          <w:bCs/>
          <w:sz w:val="18"/>
          <w:szCs w:val="18"/>
          <w:lang w:bidi="es-MX"/>
        </w:rPr>
        <w:t>LICITACIÓN</w:t>
      </w:r>
      <w:r w:rsidR="00E37517" w:rsidRPr="00151849">
        <w:rPr>
          <w:rFonts w:ascii="Arial" w:hAnsi="Arial" w:cs="Arial"/>
          <w:sz w:val="18"/>
          <w:szCs w:val="18"/>
        </w:rPr>
        <w:t xml:space="preserve">, para la presente </w:t>
      </w:r>
      <w:r w:rsidR="00151EF1" w:rsidRPr="00151849">
        <w:rPr>
          <w:rFonts w:ascii="Arial" w:hAnsi="Arial" w:cs="Arial"/>
          <w:sz w:val="18"/>
          <w:szCs w:val="18"/>
        </w:rPr>
        <w:t>contratación</w:t>
      </w:r>
      <w:r w:rsidR="00E37517" w:rsidRPr="00151849">
        <w:rPr>
          <w:rFonts w:ascii="Arial" w:hAnsi="Arial" w:cs="Arial"/>
          <w:sz w:val="18"/>
          <w:szCs w:val="18"/>
        </w:rPr>
        <w:t xml:space="preserve"> aplica</w:t>
      </w:r>
      <w:r w:rsidR="00151EF1" w:rsidRPr="00151849">
        <w:rPr>
          <w:rFonts w:ascii="Arial" w:hAnsi="Arial" w:cs="Arial"/>
          <w:sz w:val="18"/>
          <w:szCs w:val="18"/>
        </w:rPr>
        <w:t xml:space="preserve"> la presentación de la</w:t>
      </w:r>
      <w:r w:rsidR="00E37517" w:rsidRPr="00151849">
        <w:rPr>
          <w:rFonts w:ascii="Arial" w:hAnsi="Arial" w:cs="Arial"/>
          <w:sz w:val="18"/>
          <w:szCs w:val="18"/>
        </w:rPr>
        <w:t xml:space="preserve"> garantía de cumplimiento.</w:t>
      </w:r>
    </w:p>
    <w:p w14:paraId="40440645" w14:textId="77777777" w:rsidR="00EA01DD" w:rsidRPr="00EA01DD" w:rsidRDefault="00EA01DD" w:rsidP="009054A1">
      <w:pPr>
        <w:spacing w:after="0"/>
        <w:jc w:val="both"/>
        <w:rPr>
          <w:rFonts w:ascii="Arial" w:hAnsi="Arial" w:cs="Arial"/>
          <w:sz w:val="18"/>
          <w:szCs w:val="18"/>
        </w:rPr>
      </w:pPr>
    </w:p>
    <w:p w14:paraId="0CB15FCF" w14:textId="197496AF" w:rsidR="00EA01DD" w:rsidRPr="00EA01DD" w:rsidRDefault="00D01ADF" w:rsidP="009054A1">
      <w:pPr>
        <w:spacing w:after="0"/>
        <w:jc w:val="both"/>
        <w:rPr>
          <w:rFonts w:ascii="Arial" w:hAnsi="Arial" w:cs="Arial"/>
          <w:sz w:val="18"/>
          <w:szCs w:val="18"/>
        </w:rPr>
      </w:pPr>
      <w:r>
        <w:rPr>
          <w:rFonts w:ascii="Arial" w:hAnsi="Arial" w:cs="Arial"/>
          <w:b/>
          <w:sz w:val="18"/>
          <w:szCs w:val="18"/>
        </w:rPr>
        <w:t>Sexta</w:t>
      </w:r>
      <w:r w:rsidR="00EA01DD" w:rsidRPr="00EA01DD">
        <w:rPr>
          <w:rFonts w:ascii="Arial" w:hAnsi="Arial" w:cs="Arial"/>
          <w:b/>
          <w:sz w:val="18"/>
          <w:szCs w:val="18"/>
        </w:rPr>
        <w:t xml:space="preserve">. </w:t>
      </w:r>
      <w:r w:rsidR="00EA01DD" w:rsidRPr="00EA01DD">
        <w:rPr>
          <w:rFonts w:ascii="Arial" w:hAnsi="Arial" w:cs="Arial"/>
          <w:sz w:val="18"/>
          <w:szCs w:val="18"/>
        </w:rPr>
        <w:t>El contrato a celebrarse con</w:t>
      </w:r>
      <w:r w:rsidR="0049749C" w:rsidRPr="00EA01DD">
        <w:rPr>
          <w:rFonts w:ascii="Arial" w:hAnsi="Arial" w:cs="Arial"/>
          <w:sz w:val="18"/>
          <w:szCs w:val="18"/>
        </w:rPr>
        <w:t xml:space="preserve"> </w:t>
      </w:r>
      <w:r w:rsidR="00046112">
        <w:rPr>
          <w:rFonts w:ascii="Arial" w:hAnsi="Arial" w:cs="Arial"/>
          <w:sz w:val="18"/>
          <w:szCs w:val="18"/>
        </w:rPr>
        <w:t xml:space="preserve">el </w:t>
      </w:r>
      <w:r w:rsidR="00046112" w:rsidRPr="000D506B">
        <w:rPr>
          <w:rFonts w:ascii="Arial" w:hAnsi="Arial" w:cs="Arial"/>
          <w:b/>
          <w:bCs/>
          <w:sz w:val="18"/>
          <w:szCs w:val="18"/>
        </w:rPr>
        <w:t xml:space="preserve">PROVEEDOR </w:t>
      </w:r>
      <w:r w:rsidR="00342716" w:rsidRPr="00197890">
        <w:rPr>
          <w:rFonts w:ascii="Arial" w:eastAsia="Arial" w:hAnsi="Arial" w:cs="Arial"/>
          <w:b/>
          <w:bCs/>
          <w:sz w:val="18"/>
          <w:szCs w:val="18"/>
        </w:rPr>
        <w:t>GRUPO PINA CO S. DE R.L. DE C.V.</w:t>
      </w:r>
      <w:r w:rsidR="00342716">
        <w:rPr>
          <w:rFonts w:ascii="Arial" w:eastAsia="Arial" w:hAnsi="Arial" w:cs="Arial"/>
          <w:b/>
          <w:bCs/>
          <w:sz w:val="18"/>
          <w:szCs w:val="18"/>
        </w:rPr>
        <w:t xml:space="preserve"> </w:t>
      </w:r>
      <w:r w:rsidR="00046112" w:rsidRPr="00046112">
        <w:rPr>
          <w:rFonts w:ascii="Arial" w:eastAsia="Calibri" w:hAnsi="Arial" w:cs="Arial"/>
          <w:sz w:val="18"/>
          <w:szCs w:val="18"/>
        </w:rPr>
        <w:t xml:space="preserve">tendrá una vigencia a partir </w:t>
      </w:r>
      <w:r w:rsidR="00046112" w:rsidRPr="00151849">
        <w:rPr>
          <w:rFonts w:ascii="Arial" w:eastAsia="Calibri" w:hAnsi="Arial" w:cs="Arial"/>
          <w:b/>
          <w:bCs/>
          <w:sz w:val="18"/>
          <w:szCs w:val="18"/>
        </w:rPr>
        <w:t xml:space="preserve">a partir del día hábil siguiente a la notificación y publicación del fallo y hasta el </w:t>
      </w:r>
      <w:r w:rsidR="00342716" w:rsidRPr="00151849">
        <w:rPr>
          <w:rFonts w:ascii="Arial" w:eastAsia="Calibri" w:hAnsi="Arial" w:cs="Arial"/>
          <w:b/>
          <w:bCs/>
          <w:sz w:val="18"/>
          <w:szCs w:val="18"/>
        </w:rPr>
        <w:t xml:space="preserve">05 </w:t>
      </w:r>
      <w:r w:rsidR="00046112" w:rsidRPr="00151849">
        <w:rPr>
          <w:rFonts w:ascii="Arial" w:eastAsia="Calibri" w:hAnsi="Arial" w:cs="Arial"/>
          <w:b/>
          <w:bCs/>
          <w:sz w:val="18"/>
          <w:szCs w:val="18"/>
        </w:rPr>
        <w:t>de diciembre del 202</w:t>
      </w:r>
      <w:r w:rsidR="00342716" w:rsidRPr="00151849">
        <w:rPr>
          <w:rFonts w:ascii="Arial" w:eastAsia="Calibri" w:hAnsi="Arial" w:cs="Arial"/>
          <w:b/>
          <w:bCs/>
          <w:sz w:val="18"/>
          <w:szCs w:val="18"/>
        </w:rPr>
        <w:t>4</w:t>
      </w:r>
      <w:r w:rsidR="00EA01DD" w:rsidRPr="00151849">
        <w:rPr>
          <w:rFonts w:ascii="Arial" w:hAnsi="Arial" w:cs="Arial"/>
          <w:sz w:val="18"/>
          <w:szCs w:val="18"/>
        </w:rPr>
        <w:t>,</w:t>
      </w:r>
      <w:r w:rsidR="00EA01DD" w:rsidRPr="00151849">
        <w:rPr>
          <w:rFonts w:ascii="Arial" w:hAnsi="Arial" w:cs="Arial"/>
          <w:bCs/>
          <w:sz w:val="18"/>
          <w:szCs w:val="18"/>
        </w:rPr>
        <w:t xml:space="preserve"> conforme</w:t>
      </w:r>
      <w:r w:rsidR="00EA01DD" w:rsidRPr="00151849">
        <w:rPr>
          <w:rFonts w:ascii="Arial" w:hAnsi="Arial" w:cs="Arial"/>
          <w:sz w:val="18"/>
          <w:szCs w:val="18"/>
        </w:rPr>
        <w:t xml:space="preserve"> a los plazos</w:t>
      </w:r>
      <w:r w:rsidR="00EA01DD" w:rsidRPr="00EA01DD">
        <w:rPr>
          <w:rFonts w:ascii="Arial" w:hAnsi="Arial" w:cs="Arial"/>
          <w:sz w:val="18"/>
          <w:szCs w:val="18"/>
        </w:rPr>
        <w:t xml:space="preserve"> establecidos en las presentes </w:t>
      </w:r>
      <w:r w:rsidR="00EA01DD" w:rsidRPr="00EA01DD">
        <w:rPr>
          <w:rFonts w:ascii="Arial" w:hAnsi="Arial" w:cs="Arial"/>
          <w:b/>
          <w:bCs/>
          <w:sz w:val="18"/>
          <w:szCs w:val="18"/>
        </w:rPr>
        <w:t>BASES</w:t>
      </w:r>
      <w:r w:rsidR="00EA01DD" w:rsidRPr="00EA01DD">
        <w:rPr>
          <w:rFonts w:ascii="Arial" w:hAnsi="Arial" w:cs="Arial"/>
          <w:sz w:val="18"/>
          <w:szCs w:val="18"/>
        </w:rPr>
        <w:t xml:space="preserve">, sus anexos y la </w:t>
      </w:r>
      <w:r w:rsidR="00EA01DD" w:rsidRPr="00EA01DD">
        <w:rPr>
          <w:rFonts w:ascii="Arial" w:hAnsi="Arial" w:cs="Arial"/>
          <w:b/>
          <w:bCs/>
          <w:sz w:val="18"/>
          <w:szCs w:val="18"/>
        </w:rPr>
        <w:t>PROPUESTA</w:t>
      </w:r>
      <w:r w:rsidR="00EA01DD" w:rsidRPr="00EA01DD">
        <w:rPr>
          <w:rFonts w:ascii="Arial" w:hAnsi="Arial" w:cs="Arial"/>
          <w:sz w:val="18"/>
          <w:szCs w:val="18"/>
        </w:rPr>
        <w:t xml:space="preserve"> de</w:t>
      </w:r>
      <w:r w:rsidR="00342716">
        <w:rPr>
          <w:rFonts w:ascii="Arial" w:hAnsi="Arial" w:cs="Arial"/>
          <w:sz w:val="18"/>
          <w:szCs w:val="18"/>
        </w:rPr>
        <w:t>l</w:t>
      </w:r>
      <w:r w:rsidR="00EA01DD" w:rsidRPr="00EA01DD">
        <w:rPr>
          <w:rFonts w:ascii="Arial" w:hAnsi="Arial" w:cs="Arial"/>
          <w:b/>
          <w:sz w:val="18"/>
          <w:szCs w:val="18"/>
        </w:rPr>
        <w:t xml:space="preserve"> PROVEEDOR</w:t>
      </w:r>
      <w:r w:rsidR="00342716">
        <w:rPr>
          <w:rFonts w:ascii="Arial" w:hAnsi="Arial" w:cs="Arial"/>
          <w:b/>
          <w:sz w:val="18"/>
          <w:szCs w:val="18"/>
        </w:rPr>
        <w:t xml:space="preserve"> </w:t>
      </w:r>
      <w:r w:rsidR="00EA01DD" w:rsidRPr="00EA01DD">
        <w:rPr>
          <w:rFonts w:ascii="Arial" w:hAnsi="Arial" w:cs="Arial"/>
          <w:b/>
          <w:bCs/>
          <w:sz w:val="18"/>
          <w:szCs w:val="18"/>
        </w:rPr>
        <w:t>ADJUDICADO</w:t>
      </w:r>
      <w:r w:rsidR="00EA01DD" w:rsidRPr="00EA01DD">
        <w:rPr>
          <w:rFonts w:ascii="Arial" w:hAnsi="Arial" w:cs="Arial"/>
          <w:b/>
          <w:sz w:val="18"/>
          <w:szCs w:val="18"/>
        </w:rPr>
        <w:t xml:space="preserve">, </w:t>
      </w:r>
      <w:r w:rsidR="00EA01DD" w:rsidRPr="00EA01DD">
        <w:rPr>
          <w:rFonts w:ascii="Arial" w:hAnsi="Arial" w:cs="Arial"/>
          <w:sz w:val="18"/>
          <w:szCs w:val="18"/>
        </w:rPr>
        <w:t xml:space="preserve">de conformidad al Artículo 76 de la Ley de Compras Gubernamentales, Enajenaciones y Contratación de Servicios del Estado de Jalisco y sus Municipios, y al Artículo 101 fracción V del </w:t>
      </w:r>
      <w:r w:rsidR="00EA01DD" w:rsidRPr="00EA01DD">
        <w:rPr>
          <w:rFonts w:ascii="Arial" w:hAnsi="Arial" w:cs="Arial"/>
          <w:b/>
          <w:bCs/>
          <w:sz w:val="18"/>
          <w:szCs w:val="18"/>
        </w:rPr>
        <w:t>REGLAMENTO</w:t>
      </w:r>
      <w:r w:rsidR="00EA01DD" w:rsidRPr="00EA01DD">
        <w:rPr>
          <w:rFonts w:ascii="Arial" w:hAnsi="Arial" w:cs="Arial"/>
          <w:sz w:val="18"/>
          <w:szCs w:val="18"/>
        </w:rPr>
        <w:t xml:space="preserve"> de la citada </w:t>
      </w:r>
      <w:r w:rsidR="00EA01DD" w:rsidRPr="00EA01DD">
        <w:rPr>
          <w:rFonts w:ascii="Arial" w:hAnsi="Arial" w:cs="Arial"/>
          <w:b/>
          <w:bCs/>
          <w:sz w:val="18"/>
          <w:szCs w:val="18"/>
        </w:rPr>
        <w:t>LEY</w:t>
      </w:r>
      <w:r w:rsidR="00EA01DD" w:rsidRPr="00EA01DD">
        <w:rPr>
          <w:rFonts w:ascii="Arial" w:hAnsi="Arial" w:cs="Arial"/>
          <w:sz w:val="18"/>
          <w:szCs w:val="18"/>
        </w:rPr>
        <w:t>.</w:t>
      </w:r>
    </w:p>
    <w:p w14:paraId="0BB53A68" w14:textId="77777777" w:rsidR="00EA01DD" w:rsidRPr="00EA01DD" w:rsidRDefault="00EA01DD" w:rsidP="009054A1">
      <w:pPr>
        <w:spacing w:after="0"/>
        <w:jc w:val="both"/>
        <w:rPr>
          <w:rFonts w:ascii="Arial" w:hAnsi="Arial" w:cs="Arial"/>
          <w:sz w:val="18"/>
          <w:szCs w:val="18"/>
        </w:rPr>
      </w:pPr>
    </w:p>
    <w:p w14:paraId="428E4FB8" w14:textId="079C39DC" w:rsidR="00EA01DD" w:rsidRPr="00810D28" w:rsidRDefault="00D01ADF" w:rsidP="00810D28">
      <w:pPr>
        <w:tabs>
          <w:tab w:val="left" w:pos="284"/>
        </w:tabs>
        <w:jc w:val="both"/>
        <w:rPr>
          <w:rFonts w:ascii="Montserrat" w:eastAsia="Calibri" w:hAnsi="Montserrat" w:cs="Calibri"/>
          <w:b/>
          <w:smallCaps/>
          <w:sz w:val="18"/>
          <w:szCs w:val="18"/>
        </w:rPr>
      </w:pPr>
      <w:r w:rsidRPr="00EA01DD">
        <w:rPr>
          <w:rFonts w:ascii="Arial" w:hAnsi="Arial" w:cs="Arial"/>
          <w:b/>
          <w:sz w:val="18"/>
          <w:szCs w:val="18"/>
        </w:rPr>
        <w:t>Sé</w:t>
      </w:r>
      <w:r>
        <w:rPr>
          <w:rFonts w:ascii="Arial" w:hAnsi="Arial" w:cs="Arial"/>
          <w:b/>
          <w:sz w:val="18"/>
          <w:szCs w:val="18"/>
        </w:rPr>
        <w:t>ptima</w:t>
      </w:r>
      <w:r w:rsidR="00EA01DD" w:rsidRPr="00EA01DD">
        <w:rPr>
          <w:rFonts w:ascii="Arial" w:hAnsi="Arial" w:cs="Arial"/>
          <w:b/>
          <w:sz w:val="18"/>
          <w:szCs w:val="18"/>
        </w:rPr>
        <w:t xml:space="preserve">. </w:t>
      </w:r>
      <w:r w:rsidR="00EA01DD" w:rsidRPr="00EA01DD">
        <w:rPr>
          <w:rFonts w:ascii="Arial" w:hAnsi="Arial" w:cs="Arial"/>
          <w:sz w:val="18"/>
          <w:szCs w:val="18"/>
        </w:rPr>
        <w:t xml:space="preserve">Notifíquese la presente </w:t>
      </w:r>
      <w:r w:rsidR="00EA01DD" w:rsidRPr="00EA01DD">
        <w:rPr>
          <w:rFonts w:ascii="Arial" w:hAnsi="Arial" w:cs="Arial"/>
          <w:b/>
          <w:bCs/>
          <w:sz w:val="18"/>
          <w:szCs w:val="18"/>
        </w:rPr>
        <w:t>RESOLUCIÓN</w:t>
      </w:r>
      <w:r w:rsidR="00EA01DD" w:rsidRPr="00EA01DD">
        <w:rPr>
          <w:rFonts w:ascii="Arial" w:hAnsi="Arial" w:cs="Arial"/>
          <w:sz w:val="18"/>
          <w:szCs w:val="18"/>
        </w:rPr>
        <w:t xml:space="preserve"> a</w:t>
      </w:r>
      <w:r w:rsidR="0049749C">
        <w:rPr>
          <w:rFonts w:ascii="Arial" w:hAnsi="Arial" w:cs="Arial"/>
          <w:sz w:val="18"/>
          <w:szCs w:val="18"/>
        </w:rPr>
        <w:t xml:space="preserve"> los </w:t>
      </w:r>
      <w:r w:rsidR="00EA01DD" w:rsidRPr="00EA01DD">
        <w:rPr>
          <w:rFonts w:ascii="Arial" w:hAnsi="Arial" w:cs="Arial"/>
          <w:b/>
          <w:bCs/>
          <w:sz w:val="18"/>
          <w:szCs w:val="18"/>
        </w:rPr>
        <w:t>PARTICIPANTE</w:t>
      </w:r>
      <w:r w:rsidR="0049749C">
        <w:rPr>
          <w:rFonts w:ascii="Arial" w:hAnsi="Arial" w:cs="Arial"/>
          <w:b/>
          <w:bCs/>
          <w:sz w:val="18"/>
          <w:szCs w:val="18"/>
        </w:rPr>
        <w:t>S</w:t>
      </w:r>
      <w:r w:rsidR="00EA01DD" w:rsidRPr="00EA01DD">
        <w:rPr>
          <w:rFonts w:ascii="Arial" w:hAnsi="Arial" w:cs="Arial"/>
          <w:sz w:val="18"/>
          <w:szCs w:val="18"/>
        </w:rPr>
        <w:t xml:space="preserve"> en los términos establecidos en el </w:t>
      </w:r>
      <w:r w:rsidR="00810D28">
        <w:rPr>
          <w:rFonts w:ascii="Arial" w:hAnsi="Arial" w:cs="Arial"/>
          <w:sz w:val="18"/>
          <w:szCs w:val="18"/>
        </w:rPr>
        <w:t xml:space="preserve">numeral </w:t>
      </w:r>
      <w:r w:rsidR="00810D28">
        <w:rPr>
          <w:rFonts w:ascii="Montserrat" w:eastAsia="Calibri" w:hAnsi="Montserrat" w:cs="Calibri"/>
          <w:b/>
          <w:sz w:val="18"/>
          <w:szCs w:val="18"/>
        </w:rPr>
        <w:t>13</w:t>
      </w:r>
      <w:r w:rsidR="00810D28" w:rsidRPr="00F76A1A">
        <w:rPr>
          <w:rFonts w:ascii="Montserrat" w:eastAsia="Calibri" w:hAnsi="Montserrat" w:cs="Calibri"/>
          <w:b/>
          <w:sz w:val="18"/>
          <w:szCs w:val="18"/>
        </w:rPr>
        <w:t>.</w:t>
      </w:r>
      <w:r w:rsidR="00810D28" w:rsidRPr="00F76A1A">
        <w:rPr>
          <w:rFonts w:ascii="Montserrat" w:eastAsia="Calibri" w:hAnsi="Montserrat" w:cs="Calibri"/>
          <w:b/>
          <w:smallCaps/>
          <w:sz w:val="18"/>
          <w:szCs w:val="18"/>
        </w:rPr>
        <w:t xml:space="preserve"> NOTIFICACIÓN DE FALLO</w:t>
      </w:r>
      <w:r w:rsidR="00810D28">
        <w:rPr>
          <w:rFonts w:ascii="Montserrat" w:eastAsia="Calibri" w:hAnsi="Montserrat" w:cs="Calibri"/>
          <w:b/>
          <w:smallCaps/>
          <w:sz w:val="18"/>
          <w:szCs w:val="18"/>
        </w:rPr>
        <w:t xml:space="preserve"> </w:t>
      </w:r>
      <w:r w:rsidR="00EA01DD" w:rsidRPr="00EA01DD">
        <w:rPr>
          <w:rFonts w:ascii="Arial" w:hAnsi="Arial" w:cs="Arial"/>
          <w:sz w:val="18"/>
          <w:szCs w:val="18"/>
        </w:rPr>
        <w:t xml:space="preserve">de las </w:t>
      </w:r>
      <w:r w:rsidR="00EA01DD" w:rsidRPr="00EA01DD">
        <w:rPr>
          <w:rFonts w:ascii="Arial" w:hAnsi="Arial" w:cs="Arial"/>
          <w:b/>
          <w:bCs/>
          <w:sz w:val="18"/>
          <w:szCs w:val="18"/>
        </w:rPr>
        <w:t>BASES</w:t>
      </w:r>
      <w:r w:rsidR="00EA01DD" w:rsidRPr="00EA01DD">
        <w:rPr>
          <w:rFonts w:ascii="Arial" w:hAnsi="Arial" w:cs="Arial"/>
          <w:sz w:val="18"/>
          <w:szCs w:val="18"/>
        </w:rPr>
        <w:t xml:space="preserve"> que rigen al presente proceso de </w:t>
      </w:r>
      <w:r w:rsidR="00EA01DD" w:rsidRPr="00EA01DD">
        <w:rPr>
          <w:rFonts w:ascii="Arial" w:hAnsi="Arial" w:cs="Arial"/>
          <w:b/>
          <w:bCs/>
          <w:sz w:val="18"/>
          <w:szCs w:val="18"/>
        </w:rPr>
        <w:t>LICITACIÓN</w:t>
      </w:r>
      <w:r w:rsidR="00EA01DD" w:rsidRPr="00EA01DD">
        <w:rPr>
          <w:rFonts w:ascii="Arial" w:hAnsi="Arial" w:cs="Arial"/>
          <w:sz w:val="18"/>
          <w:szCs w:val="18"/>
        </w:rPr>
        <w:t xml:space="preserve"> de conformidad con el Artículo 69 numeral 4 de la </w:t>
      </w:r>
      <w:r w:rsidR="00EA01DD" w:rsidRPr="00EA01DD">
        <w:rPr>
          <w:rFonts w:ascii="Arial" w:hAnsi="Arial" w:cs="Arial"/>
          <w:b/>
          <w:bCs/>
          <w:sz w:val="18"/>
          <w:szCs w:val="18"/>
        </w:rPr>
        <w:t>LEY</w:t>
      </w:r>
      <w:r w:rsidR="00EA01DD" w:rsidRPr="00EA01DD">
        <w:rPr>
          <w:rFonts w:ascii="Arial" w:hAnsi="Arial" w:cs="Arial"/>
          <w:sz w:val="18"/>
          <w:szCs w:val="18"/>
        </w:rPr>
        <w:t xml:space="preserve"> de Compras Gubernamentales, Enajenaciones y Contratación de Servicios del Estado de Jalisco y sus Municipios y el Artículo 73 del </w:t>
      </w:r>
      <w:r w:rsidR="00EA01DD" w:rsidRPr="00EA01DD">
        <w:rPr>
          <w:rFonts w:ascii="Arial" w:hAnsi="Arial" w:cs="Arial"/>
          <w:b/>
          <w:bCs/>
          <w:sz w:val="18"/>
          <w:szCs w:val="18"/>
        </w:rPr>
        <w:t>REGLAMENTO</w:t>
      </w:r>
      <w:r w:rsidR="00EA01DD" w:rsidRPr="00EA01DD">
        <w:rPr>
          <w:rFonts w:ascii="Arial" w:hAnsi="Arial" w:cs="Arial"/>
          <w:sz w:val="18"/>
          <w:szCs w:val="18"/>
        </w:rPr>
        <w:t xml:space="preserve"> de la citada </w:t>
      </w:r>
      <w:r w:rsidR="00EA01DD" w:rsidRPr="00EA01DD">
        <w:rPr>
          <w:rFonts w:ascii="Arial" w:hAnsi="Arial" w:cs="Arial"/>
          <w:b/>
          <w:bCs/>
          <w:sz w:val="18"/>
          <w:szCs w:val="18"/>
        </w:rPr>
        <w:t>LEY</w:t>
      </w:r>
      <w:r w:rsidR="00EA01DD" w:rsidRPr="00EA01DD">
        <w:rPr>
          <w:rFonts w:ascii="Arial" w:hAnsi="Arial" w:cs="Arial"/>
          <w:sz w:val="18"/>
          <w:szCs w:val="18"/>
        </w:rPr>
        <w:t>.</w:t>
      </w:r>
    </w:p>
    <w:p w14:paraId="1B16B4BB" w14:textId="67943D9D" w:rsidR="0049749C" w:rsidRDefault="00B96C36" w:rsidP="009054A1">
      <w:pPr>
        <w:spacing w:after="0"/>
        <w:jc w:val="both"/>
        <w:rPr>
          <w:rFonts w:ascii="Arial" w:eastAsia="Arial" w:hAnsi="Arial" w:cs="Arial"/>
          <w:sz w:val="18"/>
          <w:szCs w:val="18"/>
        </w:rPr>
      </w:pPr>
      <w:r>
        <w:rPr>
          <w:rFonts w:ascii="Arial" w:eastAsia="Arial" w:hAnsi="Arial" w:cs="Arial"/>
          <w:b/>
          <w:bCs/>
          <w:sz w:val="18"/>
          <w:szCs w:val="18"/>
        </w:rPr>
        <w:t>Octava</w:t>
      </w:r>
      <w:r w:rsidR="002501F0" w:rsidRPr="00BA6887">
        <w:rPr>
          <w:rFonts w:ascii="Arial" w:eastAsia="Arial" w:hAnsi="Arial" w:cs="Arial"/>
          <w:b/>
          <w:bCs/>
          <w:sz w:val="18"/>
          <w:szCs w:val="18"/>
        </w:rPr>
        <w:t>.</w:t>
      </w:r>
      <w:r w:rsidR="002501F0" w:rsidRPr="00BA6887">
        <w:rPr>
          <w:rFonts w:ascii="Arial" w:eastAsia="Arial" w:hAnsi="Arial" w:cs="Arial"/>
          <w:sz w:val="18"/>
          <w:szCs w:val="18"/>
        </w:rPr>
        <w:t xml:space="preserve"> </w:t>
      </w:r>
      <w:r w:rsidR="00810D28">
        <w:rPr>
          <w:rFonts w:ascii="Arial" w:hAnsi="Arial" w:cs="Arial"/>
          <w:sz w:val="18"/>
          <w:szCs w:val="18"/>
        </w:rPr>
        <w:t xml:space="preserve">El </w:t>
      </w:r>
      <w:r w:rsidR="00810D28" w:rsidRPr="000D506B">
        <w:rPr>
          <w:rFonts w:ascii="Arial" w:hAnsi="Arial" w:cs="Arial"/>
          <w:b/>
          <w:bCs/>
          <w:sz w:val="18"/>
          <w:szCs w:val="18"/>
        </w:rPr>
        <w:t xml:space="preserve">PROVEEDOR </w:t>
      </w:r>
      <w:r w:rsidR="00FC6923" w:rsidRPr="00197890">
        <w:rPr>
          <w:rFonts w:ascii="Arial" w:eastAsia="Arial" w:hAnsi="Arial" w:cs="Arial"/>
          <w:b/>
          <w:bCs/>
          <w:sz w:val="18"/>
          <w:szCs w:val="18"/>
        </w:rPr>
        <w:t>GRUPO PINA CO S. DE R.L. DE C.V.</w:t>
      </w:r>
      <w:r w:rsidR="00AE7929" w:rsidRPr="00EA01DD">
        <w:rPr>
          <w:rFonts w:ascii="Arial" w:hAnsi="Arial" w:cs="Arial"/>
          <w:b/>
          <w:bCs/>
          <w:sz w:val="18"/>
          <w:szCs w:val="18"/>
        </w:rPr>
        <w:t>,</w:t>
      </w:r>
      <w:r w:rsidR="00AE7929">
        <w:rPr>
          <w:rFonts w:ascii="Arial" w:hAnsi="Arial" w:cs="Arial"/>
          <w:b/>
          <w:bCs/>
          <w:sz w:val="18"/>
          <w:szCs w:val="18"/>
        </w:rPr>
        <w:t xml:space="preserve"> </w:t>
      </w:r>
      <w:r w:rsidR="00364788">
        <w:rPr>
          <w:rFonts w:ascii="Arial" w:eastAsia="Arial" w:hAnsi="Arial" w:cs="Arial"/>
          <w:sz w:val="18"/>
          <w:szCs w:val="18"/>
        </w:rPr>
        <w:t>manifestó</w:t>
      </w:r>
      <w:r w:rsidR="002501F0" w:rsidRPr="00F46892">
        <w:rPr>
          <w:rFonts w:ascii="Arial" w:eastAsia="Arial" w:hAnsi="Arial" w:cs="Arial"/>
          <w:sz w:val="18"/>
          <w:szCs w:val="18"/>
        </w:rPr>
        <w:t xml:space="preserve"> </w:t>
      </w:r>
      <w:r w:rsidR="002501F0" w:rsidRPr="00B34BDE">
        <w:rPr>
          <w:rFonts w:ascii="Arial" w:eastAsia="Arial" w:hAnsi="Arial" w:cs="Arial"/>
          <w:sz w:val="18"/>
          <w:szCs w:val="18"/>
        </w:rPr>
        <w:t xml:space="preserve">que, </w:t>
      </w:r>
      <w:r w:rsidR="00FC6923">
        <w:rPr>
          <w:rFonts w:ascii="Arial" w:eastAsia="Arial" w:hAnsi="Arial" w:cs="Arial"/>
          <w:b/>
          <w:bCs/>
          <w:sz w:val="18"/>
          <w:szCs w:val="18"/>
          <w:u w:val="single"/>
        </w:rPr>
        <w:t>NO</w:t>
      </w:r>
      <w:r w:rsidR="00FC6923" w:rsidRPr="00B34BDE">
        <w:rPr>
          <w:rFonts w:ascii="Arial" w:eastAsia="Arial" w:hAnsi="Arial" w:cs="Arial"/>
          <w:b/>
          <w:bCs/>
          <w:sz w:val="18"/>
          <w:szCs w:val="18"/>
        </w:rPr>
        <w:t xml:space="preserve"> </w:t>
      </w:r>
      <w:r w:rsidR="002501F0" w:rsidRPr="00B34BDE">
        <w:rPr>
          <w:rFonts w:ascii="Arial" w:eastAsia="Arial" w:hAnsi="Arial" w:cs="Arial"/>
          <w:sz w:val="18"/>
          <w:szCs w:val="18"/>
        </w:rPr>
        <w:t>es su voluntad</w:t>
      </w:r>
      <w:r w:rsidR="002501F0" w:rsidRPr="00F46892">
        <w:rPr>
          <w:rFonts w:ascii="Arial" w:eastAsia="Arial" w:hAnsi="Arial" w:cs="Arial"/>
          <w:sz w:val="18"/>
          <w:szCs w:val="18"/>
        </w:rPr>
        <w:t xml:space="preserve"> realizar la aportación cinco al millar, para ser aportado al Fondo Impulso Jalisco con el propósito de promover y procurar</w:t>
      </w:r>
      <w:r w:rsidR="002501F0" w:rsidRPr="00BA6887">
        <w:rPr>
          <w:rFonts w:ascii="Arial" w:eastAsia="Arial" w:hAnsi="Arial" w:cs="Arial"/>
          <w:sz w:val="18"/>
          <w:szCs w:val="18"/>
        </w:rPr>
        <w:t xml:space="preserve"> la reactivación económica en el Estado, lo anterior señalado en los artículos 143, 145, 148 y 149 de la Ley </w:t>
      </w:r>
      <w:r w:rsidR="00F10020" w:rsidRPr="00BA6887">
        <w:rPr>
          <w:rFonts w:ascii="Arial" w:eastAsia="Arial" w:hAnsi="Arial" w:cs="Arial"/>
          <w:sz w:val="18"/>
          <w:szCs w:val="18"/>
        </w:rPr>
        <w:t>d</w:t>
      </w:r>
      <w:r w:rsidR="00F10020">
        <w:rPr>
          <w:rFonts w:ascii="Arial" w:eastAsia="Arial" w:hAnsi="Arial" w:cs="Arial"/>
          <w:sz w:val="18"/>
          <w:szCs w:val="18"/>
        </w:rPr>
        <w:t>e</w:t>
      </w:r>
      <w:r w:rsidR="002501F0" w:rsidRPr="00BA6887">
        <w:rPr>
          <w:rFonts w:ascii="Arial" w:eastAsia="Arial" w:hAnsi="Arial" w:cs="Arial"/>
          <w:sz w:val="18"/>
          <w:szCs w:val="18"/>
        </w:rPr>
        <w:t xml:space="preserve"> Compras Gubernamentales, Enajenaciones y Contratación de Servicios del Estado de Jalisco y sus Municipios</w:t>
      </w:r>
      <w:r w:rsidR="0049749C">
        <w:rPr>
          <w:rFonts w:ascii="Arial" w:eastAsia="Arial" w:hAnsi="Arial" w:cs="Arial"/>
          <w:sz w:val="18"/>
          <w:szCs w:val="18"/>
        </w:rPr>
        <w:t>.</w:t>
      </w:r>
    </w:p>
    <w:p w14:paraId="78E381F5" w14:textId="77777777" w:rsidR="00395BE7" w:rsidRDefault="00395BE7" w:rsidP="009054A1">
      <w:pPr>
        <w:spacing w:after="0"/>
        <w:jc w:val="both"/>
        <w:rPr>
          <w:rFonts w:ascii="Arial" w:eastAsia="Arial" w:hAnsi="Arial" w:cs="Arial"/>
          <w:sz w:val="18"/>
          <w:szCs w:val="18"/>
        </w:rPr>
      </w:pPr>
    </w:p>
    <w:p w14:paraId="747036DB" w14:textId="197F6B2F" w:rsidR="00395BE7" w:rsidRDefault="00395BE7" w:rsidP="00395BE7">
      <w:pPr>
        <w:pStyle w:val="Standard"/>
        <w:spacing w:after="0"/>
        <w:ind w:right="84"/>
        <w:jc w:val="both"/>
        <w:rPr>
          <w:rFonts w:ascii="Arial" w:hAnsi="Arial" w:cs="Arial"/>
          <w:sz w:val="18"/>
          <w:szCs w:val="18"/>
        </w:rPr>
      </w:pPr>
      <w:r>
        <w:rPr>
          <w:rFonts w:ascii="Arial" w:hAnsi="Arial" w:cs="Arial"/>
          <w:sz w:val="18"/>
          <w:szCs w:val="18"/>
        </w:rPr>
        <w:t xml:space="preserve">Con fundamento en lo establecido en el artículo 69 fracción VI de la </w:t>
      </w:r>
      <w:r>
        <w:rPr>
          <w:rFonts w:ascii="Arial" w:hAnsi="Arial" w:cs="Arial"/>
          <w:kern w:val="0"/>
          <w:sz w:val="18"/>
          <w:szCs w:val="18"/>
        </w:rPr>
        <w:t>Ley</w:t>
      </w:r>
      <w:r>
        <w:rPr>
          <w:rFonts w:ascii="Arial" w:hAnsi="Arial" w:cs="Arial"/>
          <w:sz w:val="18"/>
          <w:szCs w:val="18"/>
        </w:rPr>
        <w:t xml:space="preserve"> de Compras Gubernamentales, Enajenaciones y Contratación de Servicios del Estado de Jalisco y sus Municipios, se hace constar el nombre y cargo de los servidores públicos responsables de las evaluaciones realizadas:</w:t>
      </w:r>
    </w:p>
    <w:p w14:paraId="0FF56114" w14:textId="77777777" w:rsidR="00395BE7" w:rsidRDefault="00395BE7" w:rsidP="00395BE7">
      <w:pPr>
        <w:pStyle w:val="Standard"/>
        <w:spacing w:after="0"/>
        <w:ind w:right="84"/>
        <w:jc w:val="both"/>
        <w:rPr>
          <w:rFonts w:ascii="Arial" w:hAnsi="Arial" w:cs="Arial"/>
          <w:sz w:val="18"/>
          <w:szCs w:val="18"/>
        </w:rPr>
      </w:pPr>
      <w:r>
        <w:rPr>
          <w:rFonts w:ascii="Arial" w:hAnsi="Arial" w:cs="Arial"/>
          <w:sz w:val="18"/>
          <w:szCs w:val="18"/>
        </w:rPr>
        <w:t xml:space="preserve"> </w:t>
      </w:r>
    </w:p>
    <w:p w14:paraId="5399F6EF" w14:textId="77777777" w:rsidR="00395BE7" w:rsidRDefault="00395BE7" w:rsidP="00395BE7">
      <w:pPr>
        <w:pStyle w:val="Standard"/>
        <w:spacing w:after="0"/>
        <w:ind w:left="567" w:right="85"/>
        <w:jc w:val="both"/>
        <w:rPr>
          <w:rFonts w:ascii="Arial" w:hAnsi="Arial" w:cs="Arial"/>
          <w:sz w:val="18"/>
          <w:szCs w:val="18"/>
        </w:rPr>
      </w:pPr>
      <w:r>
        <w:rPr>
          <w:rFonts w:ascii="Arial" w:hAnsi="Arial" w:cs="Arial"/>
          <w:sz w:val="18"/>
          <w:szCs w:val="18"/>
        </w:rPr>
        <w:t>•</w:t>
      </w:r>
      <w:r>
        <w:rPr>
          <w:rFonts w:ascii="Arial" w:hAnsi="Arial" w:cs="Arial"/>
          <w:sz w:val="18"/>
          <w:szCs w:val="18"/>
        </w:rPr>
        <w:tab/>
        <w:t xml:space="preserve">La Evaluación Legal-Administrativa y Económica, fueron realizadas por los servidores públicos Mtra. Maribel Becerra Bañuelos en su carácter de </w:t>
      </w:r>
      <w:proofErr w:type="gramStart"/>
      <w:r>
        <w:rPr>
          <w:rFonts w:ascii="Arial" w:hAnsi="Arial" w:cs="Arial"/>
          <w:sz w:val="18"/>
          <w:szCs w:val="18"/>
        </w:rPr>
        <w:t>Directora</w:t>
      </w:r>
      <w:proofErr w:type="gramEnd"/>
      <w:r>
        <w:rPr>
          <w:rFonts w:ascii="Arial" w:hAnsi="Arial" w:cs="Arial"/>
          <w:sz w:val="18"/>
          <w:szCs w:val="18"/>
        </w:rPr>
        <w:t xml:space="preserve"> de Gestión Administrativa, el Lic. Abraham Yasir Maciel Montoya Coordinador de Adquisiciones y como persona designada del proceso en la Unidad Compradora la Lic. Adrycel del Rocio Flores Santibañez, todos ellos del O.P.D. Servicios de Salud Jalisco. </w:t>
      </w:r>
    </w:p>
    <w:p w14:paraId="54A31147" w14:textId="77777777" w:rsidR="00395BE7" w:rsidRDefault="00395BE7" w:rsidP="00395BE7">
      <w:pPr>
        <w:pStyle w:val="Standard"/>
        <w:spacing w:after="0"/>
        <w:ind w:left="567" w:right="85"/>
        <w:jc w:val="both"/>
        <w:rPr>
          <w:rFonts w:ascii="Arial" w:hAnsi="Arial" w:cs="Arial"/>
          <w:sz w:val="18"/>
          <w:szCs w:val="18"/>
        </w:rPr>
      </w:pPr>
      <w:r>
        <w:rPr>
          <w:rFonts w:ascii="Arial" w:hAnsi="Arial" w:cs="Arial"/>
          <w:sz w:val="18"/>
          <w:szCs w:val="18"/>
        </w:rPr>
        <w:t xml:space="preserve"> </w:t>
      </w:r>
    </w:p>
    <w:p w14:paraId="0EDAC48F" w14:textId="28D0632A" w:rsidR="00395BE7" w:rsidRDefault="00395BE7" w:rsidP="00395BE7">
      <w:pPr>
        <w:pStyle w:val="Standard"/>
        <w:spacing w:after="0"/>
        <w:ind w:left="567" w:right="85"/>
        <w:jc w:val="both"/>
        <w:rPr>
          <w:rFonts w:ascii="Arial" w:hAnsi="Arial" w:cs="Arial"/>
          <w:sz w:val="18"/>
          <w:szCs w:val="18"/>
        </w:rPr>
      </w:pPr>
      <w:r>
        <w:rPr>
          <w:rFonts w:ascii="Arial" w:hAnsi="Arial" w:cs="Arial"/>
          <w:sz w:val="18"/>
          <w:szCs w:val="18"/>
        </w:rPr>
        <w:t>•</w:t>
      </w:r>
      <w:r>
        <w:rPr>
          <w:rFonts w:ascii="Arial" w:hAnsi="Arial" w:cs="Arial"/>
          <w:sz w:val="18"/>
          <w:szCs w:val="18"/>
        </w:rPr>
        <w:tab/>
        <w:t xml:space="preserve">El Dictamen de Evaluación Técnica, fue emitido por el </w:t>
      </w:r>
      <w:r w:rsidR="004434CA">
        <w:rPr>
          <w:rFonts w:ascii="Arial" w:hAnsi="Arial" w:cs="Arial"/>
          <w:sz w:val="18"/>
          <w:szCs w:val="18"/>
        </w:rPr>
        <w:t xml:space="preserve">L.I. Francisco Villa Gonzalez </w:t>
      </w:r>
      <w:proofErr w:type="gramStart"/>
      <w:r w:rsidR="004434CA">
        <w:rPr>
          <w:rFonts w:ascii="Arial" w:hAnsi="Arial" w:cs="Arial"/>
          <w:sz w:val="18"/>
          <w:szCs w:val="18"/>
        </w:rPr>
        <w:t>Jefe</w:t>
      </w:r>
      <w:proofErr w:type="gramEnd"/>
      <w:r w:rsidR="004434CA">
        <w:rPr>
          <w:rFonts w:ascii="Arial" w:hAnsi="Arial" w:cs="Arial"/>
          <w:sz w:val="18"/>
          <w:szCs w:val="18"/>
        </w:rPr>
        <w:t xml:space="preserve"> del Departamento de Tecnologías de la Información del Instituto Jalisciense de Salud Mental </w:t>
      </w:r>
      <w:r w:rsidR="008116EF">
        <w:rPr>
          <w:rFonts w:ascii="Arial" w:hAnsi="Arial" w:cs="Arial"/>
          <w:sz w:val="18"/>
          <w:szCs w:val="18"/>
        </w:rPr>
        <w:t xml:space="preserve">y la Lic. Alma Ivette Espinoza Casillas de la </w:t>
      </w:r>
      <w:proofErr w:type="spellStart"/>
      <w:r w:rsidR="008116EF">
        <w:rPr>
          <w:rFonts w:ascii="Arial" w:hAnsi="Arial" w:cs="Arial"/>
          <w:sz w:val="18"/>
          <w:szCs w:val="18"/>
        </w:rPr>
        <w:t>Subdireccn</w:t>
      </w:r>
      <w:proofErr w:type="spellEnd"/>
      <w:r w:rsidR="008116EF">
        <w:rPr>
          <w:rFonts w:ascii="Arial" w:hAnsi="Arial" w:cs="Arial"/>
          <w:sz w:val="18"/>
          <w:szCs w:val="18"/>
        </w:rPr>
        <w:t xml:space="preserve"> de Administración e Innovación del Instituto Jalisciense de Salud Mental.</w:t>
      </w:r>
    </w:p>
    <w:p w14:paraId="4F4F6435" w14:textId="77777777" w:rsidR="002501F0" w:rsidRPr="00EA01DD" w:rsidRDefault="002501F0" w:rsidP="009054A1">
      <w:pPr>
        <w:spacing w:after="0"/>
        <w:jc w:val="both"/>
        <w:rPr>
          <w:rFonts w:ascii="Arial" w:hAnsi="Arial" w:cs="Arial"/>
          <w:sz w:val="18"/>
          <w:szCs w:val="18"/>
        </w:rPr>
      </w:pPr>
    </w:p>
    <w:p w14:paraId="3ADC3A88" w14:textId="2CF047FC" w:rsidR="00EA01DD" w:rsidRPr="00EA01DD" w:rsidRDefault="00EA01DD" w:rsidP="009054A1">
      <w:pPr>
        <w:spacing w:after="0"/>
        <w:jc w:val="both"/>
        <w:rPr>
          <w:rFonts w:ascii="Arial" w:hAnsi="Arial" w:cs="Arial"/>
          <w:sz w:val="18"/>
          <w:szCs w:val="18"/>
        </w:rPr>
      </w:pPr>
      <w:r w:rsidRPr="005D4655">
        <w:rPr>
          <w:rFonts w:ascii="Arial" w:hAnsi="Arial" w:cs="Arial"/>
          <w:sz w:val="18"/>
          <w:szCs w:val="18"/>
        </w:rPr>
        <w:t xml:space="preserve">De acuerdo a lo anterior, publíquese la presente </w:t>
      </w:r>
      <w:r w:rsidRPr="005D4655">
        <w:rPr>
          <w:rFonts w:ascii="Arial" w:hAnsi="Arial" w:cs="Arial"/>
          <w:b/>
          <w:bCs/>
          <w:sz w:val="18"/>
          <w:szCs w:val="18"/>
        </w:rPr>
        <w:t>RESOLUCIÓN</w:t>
      </w:r>
      <w:r w:rsidRPr="005D4655">
        <w:rPr>
          <w:rFonts w:ascii="Arial" w:hAnsi="Arial" w:cs="Arial"/>
          <w:sz w:val="18"/>
          <w:szCs w:val="18"/>
        </w:rPr>
        <w:t xml:space="preserve"> en </w:t>
      </w:r>
      <w:r w:rsidR="00364788" w:rsidRPr="005D4655">
        <w:rPr>
          <w:rFonts w:ascii="Arial" w:hAnsi="Arial" w:cs="Arial"/>
          <w:sz w:val="18"/>
          <w:szCs w:val="18"/>
        </w:rPr>
        <w:t>los</w:t>
      </w:r>
      <w:r w:rsidR="00364788">
        <w:rPr>
          <w:rFonts w:ascii="Arial" w:hAnsi="Arial" w:cs="Arial"/>
          <w:sz w:val="18"/>
          <w:szCs w:val="18"/>
        </w:rPr>
        <w:t xml:space="preserve"> portales</w:t>
      </w:r>
      <w:r w:rsidR="00364788" w:rsidRPr="00EA01DD">
        <w:rPr>
          <w:rFonts w:ascii="Arial" w:hAnsi="Arial" w:cs="Arial"/>
          <w:sz w:val="18"/>
          <w:szCs w:val="18"/>
        </w:rPr>
        <w:t xml:space="preserve"> de internet </w:t>
      </w:r>
      <w:hyperlink r:id="rId12" w:history="1">
        <w:r w:rsidR="00364788" w:rsidRPr="00EA01DD">
          <w:rPr>
            <w:rStyle w:val="Hipervnculo"/>
            <w:rFonts w:ascii="Arial" w:hAnsi="Arial" w:cs="Arial"/>
            <w:sz w:val="18"/>
            <w:szCs w:val="18"/>
          </w:rPr>
          <w:t>https://info.jalisco.gob.mx</w:t>
        </w:r>
      </w:hyperlink>
      <w:r w:rsidR="00364788" w:rsidRPr="00EA01DD">
        <w:rPr>
          <w:rFonts w:ascii="Arial" w:hAnsi="Arial" w:cs="Arial"/>
          <w:sz w:val="18"/>
          <w:szCs w:val="18"/>
        </w:rPr>
        <w:t xml:space="preserve"> </w:t>
      </w:r>
      <w:r w:rsidR="00364788">
        <w:rPr>
          <w:rFonts w:ascii="Arial" w:hAnsi="Arial" w:cs="Arial"/>
          <w:sz w:val="18"/>
          <w:szCs w:val="18"/>
        </w:rPr>
        <w:t xml:space="preserve">y </w:t>
      </w:r>
      <w:hyperlink r:id="rId13" w:history="1">
        <w:r w:rsidR="00364788" w:rsidRPr="005D4493">
          <w:rPr>
            <w:rStyle w:val="Hipervnculo"/>
            <w:rFonts w:ascii="Arial" w:hAnsi="Arial" w:cs="Arial"/>
            <w:sz w:val="18"/>
            <w:szCs w:val="18"/>
          </w:rPr>
          <w:t>https://sifssj.jalisco.gob.mx/requisition/tree</w:t>
        </w:r>
      </w:hyperlink>
      <w:r w:rsidRPr="00EA01DD">
        <w:rPr>
          <w:rFonts w:ascii="Arial" w:hAnsi="Arial" w:cs="Arial"/>
          <w:sz w:val="18"/>
          <w:szCs w:val="18"/>
        </w:rPr>
        <w:t>, protegiendo en todo momento la información pública, confidencial y/o reservada conforme a lo establecido en la Ley de la Materia.</w:t>
      </w:r>
    </w:p>
    <w:p w14:paraId="2DBE54AA" w14:textId="77777777" w:rsidR="00EA01DD" w:rsidRPr="00EA01DD" w:rsidRDefault="00EA01DD" w:rsidP="009054A1">
      <w:pPr>
        <w:spacing w:after="0"/>
        <w:jc w:val="both"/>
        <w:rPr>
          <w:rFonts w:ascii="Arial" w:hAnsi="Arial" w:cs="Arial"/>
          <w:sz w:val="18"/>
          <w:szCs w:val="18"/>
        </w:rPr>
      </w:pPr>
    </w:p>
    <w:p w14:paraId="79C2CEC1" w14:textId="7F7F5FDD" w:rsidR="00EA01DD" w:rsidRPr="00EA01DD" w:rsidRDefault="00EA01DD" w:rsidP="009054A1">
      <w:pPr>
        <w:spacing w:after="0"/>
        <w:jc w:val="both"/>
        <w:rPr>
          <w:rFonts w:ascii="Arial" w:hAnsi="Arial" w:cs="Arial"/>
          <w:sz w:val="18"/>
          <w:szCs w:val="18"/>
        </w:rPr>
      </w:pPr>
      <w:r w:rsidRPr="00EA01DD">
        <w:rPr>
          <w:rFonts w:ascii="Arial" w:hAnsi="Arial" w:cs="Arial"/>
          <w:b/>
          <w:sz w:val="18"/>
          <w:szCs w:val="18"/>
        </w:rPr>
        <w:t xml:space="preserve">Cúmplase. </w:t>
      </w:r>
      <w:r w:rsidRPr="00EA01DD">
        <w:rPr>
          <w:rFonts w:ascii="Arial" w:hAnsi="Arial" w:cs="Arial"/>
          <w:sz w:val="18"/>
          <w:szCs w:val="18"/>
        </w:rPr>
        <w:t xml:space="preserve">Así lo resolvió </w:t>
      </w:r>
      <w:r w:rsidR="00D4525C">
        <w:rPr>
          <w:rFonts w:ascii="Arial" w:hAnsi="Arial" w:cs="Arial"/>
          <w:sz w:val="18"/>
          <w:szCs w:val="18"/>
        </w:rPr>
        <w:t>la</w:t>
      </w:r>
      <w:r w:rsidRPr="00EA01DD">
        <w:rPr>
          <w:rFonts w:ascii="Arial" w:hAnsi="Arial" w:cs="Arial"/>
          <w:sz w:val="18"/>
          <w:szCs w:val="18"/>
        </w:rPr>
        <w:t xml:space="preserve"> </w:t>
      </w:r>
      <w:r w:rsidR="00C343E9" w:rsidRPr="001B54C6">
        <w:rPr>
          <w:rFonts w:ascii="Arial" w:eastAsia="Arial" w:hAnsi="Arial" w:cs="Arial"/>
          <w:b/>
          <w:bCs/>
          <w:sz w:val="18"/>
          <w:szCs w:val="18"/>
        </w:rPr>
        <w:t>Unidad Centralizada de Compras del Organismo Público Descentralizado Servicios de Salud Jalisco</w:t>
      </w:r>
      <w:r w:rsidRPr="00EA01DD">
        <w:rPr>
          <w:rFonts w:ascii="Arial" w:hAnsi="Arial" w:cs="Arial"/>
          <w:sz w:val="18"/>
          <w:szCs w:val="18"/>
        </w:rPr>
        <w:t xml:space="preserve">, </w:t>
      </w:r>
      <w:r w:rsidR="00C343E9" w:rsidRPr="001B54C6">
        <w:rPr>
          <w:rFonts w:ascii="Arial" w:eastAsia="Arial" w:hAnsi="Arial" w:cs="Arial"/>
          <w:sz w:val="18"/>
          <w:szCs w:val="18"/>
        </w:rPr>
        <w:t>con fundamento en el artículo 67 de la Ley de Compras Gubernamentales, Enajenaciones y Contratación de Servicios del Estado de Jalisco y sus Municipios, con la presencia de</w:t>
      </w:r>
      <w:r w:rsidR="00030FB3">
        <w:rPr>
          <w:rFonts w:ascii="Arial" w:eastAsia="Arial" w:hAnsi="Arial" w:cs="Arial"/>
          <w:sz w:val="18"/>
          <w:szCs w:val="18"/>
        </w:rPr>
        <w:t xml:space="preserve"> </w:t>
      </w:r>
      <w:r w:rsidR="00C343E9" w:rsidRPr="001B54C6">
        <w:rPr>
          <w:rFonts w:ascii="Arial" w:eastAsia="Arial" w:hAnsi="Arial" w:cs="Arial"/>
          <w:sz w:val="18"/>
          <w:szCs w:val="18"/>
        </w:rPr>
        <w:t>l</w:t>
      </w:r>
      <w:r w:rsidR="00030FB3">
        <w:rPr>
          <w:rFonts w:ascii="Arial" w:eastAsia="Arial" w:hAnsi="Arial" w:cs="Arial"/>
          <w:sz w:val="18"/>
          <w:szCs w:val="18"/>
        </w:rPr>
        <w:t>os</w:t>
      </w:r>
      <w:r w:rsidR="00C343E9" w:rsidRPr="001B54C6">
        <w:rPr>
          <w:rFonts w:ascii="Arial" w:eastAsia="Arial" w:hAnsi="Arial" w:cs="Arial"/>
          <w:sz w:val="18"/>
          <w:szCs w:val="18"/>
        </w:rPr>
        <w:t xml:space="preserve"> </w:t>
      </w:r>
      <w:r w:rsidR="00C343E9" w:rsidRPr="00030FB3">
        <w:rPr>
          <w:rFonts w:ascii="Arial" w:eastAsia="Arial" w:hAnsi="Arial" w:cs="Arial"/>
          <w:sz w:val="18"/>
          <w:szCs w:val="18"/>
        </w:rPr>
        <w:t>representante</w:t>
      </w:r>
      <w:r w:rsidR="00030FB3" w:rsidRPr="00030FB3">
        <w:rPr>
          <w:rFonts w:ascii="Arial" w:eastAsia="Arial" w:hAnsi="Arial" w:cs="Arial"/>
          <w:sz w:val="18"/>
          <w:szCs w:val="18"/>
        </w:rPr>
        <w:t>s</w:t>
      </w:r>
      <w:r w:rsidR="00C343E9" w:rsidRPr="00030FB3">
        <w:rPr>
          <w:rFonts w:ascii="Arial" w:eastAsia="Arial" w:hAnsi="Arial" w:cs="Arial"/>
          <w:sz w:val="18"/>
          <w:szCs w:val="18"/>
        </w:rPr>
        <w:t xml:space="preserve"> d</w:t>
      </w:r>
      <w:r w:rsidR="00030FB3" w:rsidRPr="00030FB3">
        <w:rPr>
          <w:rFonts w:ascii="Arial" w:eastAsia="Arial" w:hAnsi="Arial" w:cs="Arial"/>
          <w:sz w:val="18"/>
          <w:szCs w:val="18"/>
        </w:rPr>
        <w:t xml:space="preserve">el Área Requirente y </w:t>
      </w:r>
      <w:r w:rsidR="00C343E9" w:rsidRPr="00030FB3">
        <w:rPr>
          <w:rFonts w:ascii="Arial" w:eastAsia="Arial" w:hAnsi="Arial" w:cs="Arial"/>
          <w:sz w:val="18"/>
          <w:szCs w:val="18"/>
        </w:rPr>
        <w:t>del</w:t>
      </w:r>
      <w:r w:rsidR="00C343E9" w:rsidRPr="001B54C6">
        <w:rPr>
          <w:rFonts w:ascii="Arial" w:eastAsia="Arial" w:hAnsi="Arial" w:cs="Arial"/>
          <w:sz w:val="18"/>
          <w:szCs w:val="18"/>
        </w:rPr>
        <w:t xml:space="preserve"> Órgano Interno de Control en el O.P.D Servicios de Salud Jalisco</w:t>
      </w:r>
      <w:r w:rsidRPr="00EA01DD">
        <w:rPr>
          <w:rFonts w:ascii="Arial" w:hAnsi="Arial" w:cs="Arial"/>
          <w:sz w:val="18"/>
          <w:szCs w:val="18"/>
        </w:rPr>
        <w:t xml:space="preserve">, que firman al calce y al margen de esta </w:t>
      </w:r>
      <w:r w:rsidRPr="00EA01DD">
        <w:rPr>
          <w:rFonts w:ascii="Arial" w:hAnsi="Arial" w:cs="Arial"/>
          <w:b/>
          <w:bCs/>
          <w:sz w:val="18"/>
          <w:szCs w:val="18"/>
        </w:rPr>
        <w:t>RESOLUCIÓN</w:t>
      </w:r>
      <w:r w:rsidRPr="00EA01DD">
        <w:rPr>
          <w:rFonts w:ascii="Arial" w:hAnsi="Arial" w:cs="Arial"/>
          <w:sz w:val="18"/>
          <w:szCs w:val="18"/>
        </w:rPr>
        <w:t xml:space="preserve"> con base en los Dictámenes Técnico, Legal y Económico efectuados por el Área Requirente y la Unidad Centralizada de Compras.</w:t>
      </w:r>
    </w:p>
    <w:p w14:paraId="4182A984" w14:textId="77777777" w:rsidR="00EA01DD" w:rsidRPr="00EA01DD" w:rsidRDefault="00EA01DD" w:rsidP="009054A1">
      <w:pPr>
        <w:spacing w:after="0"/>
        <w:jc w:val="both"/>
        <w:rPr>
          <w:rFonts w:ascii="Arial" w:hAnsi="Arial" w:cs="Arial"/>
          <w:sz w:val="18"/>
          <w:szCs w:val="18"/>
        </w:rPr>
      </w:pPr>
    </w:p>
    <w:p w14:paraId="4CADF9E7" w14:textId="3221A669" w:rsidR="00EA01DD" w:rsidRDefault="00EA01DD" w:rsidP="009054A1">
      <w:pPr>
        <w:spacing w:after="0"/>
        <w:jc w:val="both"/>
        <w:rPr>
          <w:rFonts w:ascii="Arial" w:hAnsi="Arial" w:cs="Arial"/>
          <w:b/>
          <w:sz w:val="18"/>
          <w:szCs w:val="18"/>
        </w:rPr>
      </w:pPr>
      <w:r w:rsidRPr="00EA01DD">
        <w:rPr>
          <w:rFonts w:ascii="Arial" w:hAnsi="Arial" w:cs="Arial"/>
          <w:sz w:val="18"/>
          <w:szCs w:val="18"/>
        </w:rPr>
        <w:t xml:space="preserve">Lo anterior, para los efectos legales y administrativos a que haya lugar. </w:t>
      </w:r>
      <w:r w:rsidRPr="00EA01DD">
        <w:rPr>
          <w:rFonts w:ascii="Arial" w:hAnsi="Arial" w:cs="Arial"/>
          <w:b/>
          <w:sz w:val="18"/>
          <w:szCs w:val="18"/>
        </w:rPr>
        <w:t>CONSTE.</w:t>
      </w:r>
    </w:p>
    <w:p w14:paraId="2801AE37" w14:textId="1CA1CE90" w:rsidR="00604748" w:rsidRDefault="00604748" w:rsidP="009054A1">
      <w:pPr>
        <w:spacing w:after="0"/>
        <w:jc w:val="both"/>
        <w:rPr>
          <w:rFonts w:ascii="Arial" w:hAnsi="Arial" w:cs="Arial"/>
          <w:b/>
          <w:sz w:val="18"/>
          <w:szCs w:val="18"/>
        </w:rPr>
      </w:pPr>
    </w:p>
    <w:tbl>
      <w:tblPr>
        <w:tblW w:w="5000" w:type="pct"/>
        <w:tblLook w:val="04A0" w:firstRow="1" w:lastRow="0" w:firstColumn="1" w:lastColumn="0" w:noHBand="0" w:noVBand="1"/>
      </w:tblPr>
      <w:tblGrid>
        <w:gridCol w:w="2804"/>
        <w:gridCol w:w="2909"/>
        <w:gridCol w:w="2313"/>
        <w:gridCol w:w="2311"/>
      </w:tblGrid>
      <w:tr w:rsidR="00AE7929" w:rsidRPr="00006761" w14:paraId="47F2BD2F" w14:textId="77777777" w:rsidTr="00151849">
        <w:trPr>
          <w:trHeight w:val="226"/>
        </w:trPr>
        <w:tc>
          <w:tcPr>
            <w:tcW w:w="1356" w:type="pct"/>
            <w:tcBorders>
              <w:top w:val="single" w:sz="4" w:space="0" w:color="auto"/>
              <w:left w:val="single" w:sz="4" w:space="0" w:color="000000"/>
              <w:bottom w:val="single" w:sz="4" w:space="0" w:color="000000"/>
              <w:right w:val="nil"/>
            </w:tcBorders>
            <w:shd w:val="clear" w:color="auto" w:fill="BFBFBF" w:themeFill="background1" w:themeFillShade="BF"/>
            <w:hideMark/>
          </w:tcPr>
          <w:p w14:paraId="3CA78A3E" w14:textId="77777777" w:rsidR="00AE7929" w:rsidRPr="00006761" w:rsidRDefault="00AE7929" w:rsidP="00F62549">
            <w:pPr>
              <w:snapToGrid w:val="0"/>
              <w:spacing w:after="0"/>
              <w:jc w:val="center"/>
              <w:rPr>
                <w:rFonts w:ascii="Arial" w:hAnsi="Arial" w:cs="Arial"/>
                <w:b/>
                <w:smallCaps/>
                <w:sz w:val="18"/>
                <w:szCs w:val="18"/>
              </w:rPr>
            </w:pPr>
            <w:r w:rsidRPr="00006761">
              <w:rPr>
                <w:rFonts w:ascii="Arial" w:hAnsi="Arial" w:cs="Arial"/>
                <w:sz w:val="18"/>
                <w:szCs w:val="18"/>
              </w:rPr>
              <w:t>NOMBRE</w:t>
            </w:r>
          </w:p>
        </w:tc>
        <w:tc>
          <w:tcPr>
            <w:tcW w:w="1407"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026F2FBD" w14:textId="77777777" w:rsidR="00AE7929" w:rsidRPr="00006761" w:rsidRDefault="00AE7929" w:rsidP="00F62549">
            <w:pPr>
              <w:snapToGrid w:val="0"/>
              <w:spacing w:after="0"/>
              <w:jc w:val="center"/>
              <w:rPr>
                <w:rFonts w:ascii="Arial" w:hAnsi="Arial" w:cs="Arial"/>
                <w:b/>
                <w:smallCaps/>
                <w:sz w:val="18"/>
                <w:szCs w:val="18"/>
              </w:rPr>
            </w:pPr>
            <w:r w:rsidRPr="00006761">
              <w:rPr>
                <w:rFonts w:ascii="Arial" w:hAnsi="Arial" w:cs="Arial"/>
                <w:sz w:val="18"/>
                <w:szCs w:val="18"/>
              </w:rPr>
              <w:t>PUESTO</w:t>
            </w:r>
          </w:p>
        </w:tc>
        <w:tc>
          <w:tcPr>
            <w:tcW w:w="1119" w:type="pct"/>
            <w:tcBorders>
              <w:top w:val="single" w:sz="4" w:space="0" w:color="auto"/>
              <w:left w:val="single" w:sz="4" w:space="0" w:color="000000"/>
              <w:bottom w:val="single" w:sz="4" w:space="0" w:color="000000"/>
              <w:right w:val="nil"/>
            </w:tcBorders>
            <w:shd w:val="clear" w:color="auto" w:fill="BFBFBF" w:themeFill="background1" w:themeFillShade="BF"/>
            <w:hideMark/>
          </w:tcPr>
          <w:p w14:paraId="7E871683" w14:textId="77777777" w:rsidR="00AE7929" w:rsidRPr="00006761" w:rsidRDefault="00AE7929" w:rsidP="00F62549">
            <w:pPr>
              <w:snapToGrid w:val="0"/>
              <w:spacing w:after="0"/>
              <w:jc w:val="center"/>
              <w:rPr>
                <w:rFonts w:ascii="Arial" w:hAnsi="Arial" w:cs="Arial"/>
                <w:b/>
                <w:smallCaps/>
                <w:sz w:val="18"/>
                <w:szCs w:val="18"/>
              </w:rPr>
            </w:pPr>
            <w:r w:rsidRPr="00006761">
              <w:rPr>
                <w:rFonts w:ascii="Arial" w:hAnsi="Arial" w:cs="Arial"/>
                <w:sz w:val="18"/>
                <w:szCs w:val="18"/>
              </w:rPr>
              <w:t>FIRMA:</w:t>
            </w:r>
          </w:p>
        </w:tc>
        <w:tc>
          <w:tcPr>
            <w:tcW w:w="1118"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1F7789EB" w14:textId="77777777" w:rsidR="00AE7929" w:rsidRPr="00006761" w:rsidRDefault="00AE7929" w:rsidP="00F62549">
            <w:pPr>
              <w:snapToGrid w:val="0"/>
              <w:spacing w:after="0"/>
              <w:jc w:val="center"/>
              <w:rPr>
                <w:rFonts w:ascii="Arial" w:hAnsi="Arial" w:cs="Arial"/>
                <w:b/>
                <w:smallCaps/>
                <w:sz w:val="18"/>
                <w:szCs w:val="18"/>
              </w:rPr>
            </w:pPr>
            <w:r w:rsidRPr="00006761">
              <w:rPr>
                <w:rFonts w:ascii="Arial" w:hAnsi="Arial" w:cs="Arial"/>
                <w:sz w:val="18"/>
                <w:szCs w:val="18"/>
              </w:rPr>
              <w:t>ANTEFIRMA:</w:t>
            </w:r>
          </w:p>
        </w:tc>
      </w:tr>
      <w:tr w:rsidR="00AE7929" w:rsidRPr="00006761" w14:paraId="27C4A23F" w14:textId="77777777" w:rsidTr="00151849">
        <w:trPr>
          <w:trHeight w:val="1026"/>
        </w:trPr>
        <w:tc>
          <w:tcPr>
            <w:tcW w:w="1356" w:type="pct"/>
            <w:tcBorders>
              <w:top w:val="single" w:sz="4" w:space="0" w:color="auto"/>
              <w:left w:val="single" w:sz="4" w:space="0" w:color="000000"/>
              <w:bottom w:val="single" w:sz="4" w:space="0" w:color="000000"/>
              <w:right w:val="nil"/>
            </w:tcBorders>
            <w:vAlign w:val="center"/>
          </w:tcPr>
          <w:p w14:paraId="4650927C" w14:textId="77777777" w:rsidR="00AE7929" w:rsidRPr="00920ED3" w:rsidRDefault="00AE7929" w:rsidP="00F62549">
            <w:pPr>
              <w:snapToGrid w:val="0"/>
              <w:spacing w:after="0"/>
              <w:jc w:val="center"/>
              <w:rPr>
                <w:rFonts w:ascii="Arial" w:hAnsi="Arial" w:cs="Arial"/>
                <w:sz w:val="18"/>
                <w:szCs w:val="18"/>
              </w:rPr>
            </w:pPr>
            <w:r w:rsidRPr="00DD145A">
              <w:rPr>
                <w:rFonts w:ascii="Arial" w:hAnsi="Arial" w:cs="Arial"/>
                <w:sz w:val="18"/>
                <w:szCs w:val="18"/>
              </w:rPr>
              <w:t>LIC. MARIBEL BECERRA BAÑUELOS</w:t>
            </w:r>
          </w:p>
        </w:tc>
        <w:tc>
          <w:tcPr>
            <w:tcW w:w="1407" w:type="pct"/>
            <w:tcBorders>
              <w:top w:val="single" w:sz="4" w:space="0" w:color="auto"/>
              <w:left w:val="single" w:sz="4" w:space="0" w:color="000000"/>
              <w:bottom w:val="single" w:sz="4" w:space="0" w:color="000000"/>
              <w:right w:val="single" w:sz="4" w:space="0" w:color="000000"/>
            </w:tcBorders>
            <w:vAlign w:val="center"/>
          </w:tcPr>
          <w:p w14:paraId="1C1073CB" w14:textId="77777777" w:rsidR="00AE7929" w:rsidRPr="00920ED3" w:rsidRDefault="00AE7929" w:rsidP="00F62549">
            <w:pPr>
              <w:snapToGrid w:val="0"/>
              <w:spacing w:after="0"/>
              <w:jc w:val="center"/>
              <w:rPr>
                <w:rFonts w:ascii="Arial" w:hAnsi="Arial" w:cs="Arial"/>
                <w:sz w:val="18"/>
                <w:szCs w:val="18"/>
              </w:rPr>
            </w:pPr>
            <w:r w:rsidRPr="00DD145A">
              <w:rPr>
                <w:rFonts w:ascii="Arial" w:hAnsi="Arial" w:cs="Arial"/>
                <w:sz w:val="18"/>
                <w:szCs w:val="18"/>
              </w:rPr>
              <w:t>DIRECTORA DE GESTIÓN ADMINISTRATIVA DEL O.P.D. SERVICIOS DE SALUD JALISCO</w:t>
            </w:r>
          </w:p>
        </w:tc>
        <w:tc>
          <w:tcPr>
            <w:tcW w:w="1119" w:type="pct"/>
            <w:tcBorders>
              <w:top w:val="single" w:sz="4" w:space="0" w:color="auto"/>
              <w:left w:val="single" w:sz="4" w:space="0" w:color="000000"/>
              <w:bottom w:val="single" w:sz="4" w:space="0" w:color="000000"/>
              <w:right w:val="nil"/>
            </w:tcBorders>
            <w:vAlign w:val="center"/>
          </w:tcPr>
          <w:p w14:paraId="3E36F6EE" w14:textId="77777777" w:rsidR="00AE7929" w:rsidRPr="00920ED3" w:rsidRDefault="00AE7929" w:rsidP="00F62549">
            <w:pPr>
              <w:snapToGrid w:val="0"/>
              <w:spacing w:after="0"/>
              <w:jc w:val="center"/>
              <w:rPr>
                <w:rFonts w:ascii="Arial" w:hAnsi="Arial" w:cs="Arial"/>
                <w:sz w:val="18"/>
                <w:szCs w:val="18"/>
              </w:rPr>
            </w:pPr>
          </w:p>
        </w:tc>
        <w:tc>
          <w:tcPr>
            <w:tcW w:w="1118" w:type="pct"/>
            <w:tcBorders>
              <w:top w:val="single" w:sz="4" w:space="0" w:color="auto"/>
              <w:left w:val="single" w:sz="4" w:space="0" w:color="000000"/>
              <w:bottom w:val="single" w:sz="4" w:space="0" w:color="000000"/>
              <w:right w:val="single" w:sz="4" w:space="0" w:color="000000"/>
            </w:tcBorders>
            <w:vAlign w:val="center"/>
          </w:tcPr>
          <w:p w14:paraId="5DABED8A" w14:textId="77777777" w:rsidR="00AE7929" w:rsidRPr="00DD145A" w:rsidRDefault="00AE7929" w:rsidP="00920ED3">
            <w:pPr>
              <w:snapToGrid w:val="0"/>
              <w:spacing w:after="0"/>
              <w:rPr>
                <w:rFonts w:ascii="Arial" w:hAnsi="Arial" w:cs="Arial"/>
                <w:b/>
                <w:smallCaps/>
                <w:sz w:val="18"/>
                <w:szCs w:val="18"/>
              </w:rPr>
            </w:pPr>
          </w:p>
        </w:tc>
      </w:tr>
      <w:tr w:rsidR="00AE7929" w:rsidRPr="00006761" w14:paraId="05A448F0" w14:textId="77777777" w:rsidTr="00920ED3">
        <w:trPr>
          <w:trHeight w:val="675"/>
        </w:trPr>
        <w:tc>
          <w:tcPr>
            <w:tcW w:w="1356" w:type="pct"/>
            <w:tcBorders>
              <w:top w:val="single" w:sz="4" w:space="0" w:color="000000"/>
              <w:left w:val="single" w:sz="4" w:space="0" w:color="000000"/>
              <w:bottom w:val="single" w:sz="4" w:space="0" w:color="000000"/>
              <w:right w:val="nil"/>
            </w:tcBorders>
            <w:vAlign w:val="center"/>
          </w:tcPr>
          <w:p w14:paraId="3D911FEE" w14:textId="77777777" w:rsidR="00AE7929" w:rsidRPr="00920ED3" w:rsidRDefault="00AE7929" w:rsidP="00F62549">
            <w:pPr>
              <w:snapToGrid w:val="0"/>
              <w:spacing w:after="0"/>
              <w:jc w:val="center"/>
              <w:rPr>
                <w:rFonts w:ascii="Arial" w:hAnsi="Arial" w:cs="Arial"/>
                <w:sz w:val="18"/>
                <w:szCs w:val="18"/>
              </w:rPr>
            </w:pPr>
            <w:r w:rsidRPr="00DD145A">
              <w:rPr>
                <w:rFonts w:ascii="Arial" w:hAnsi="Arial" w:cs="Arial"/>
                <w:sz w:val="18"/>
                <w:szCs w:val="18"/>
              </w:rPr>
              <w:lastRenderedPageBreak/>
              <w:t>LIC. ABRAHAM YASIR MACIEL MONTOYA</w:t>
            </w:r>
          </w:p>
        </w:tc>
        <w:tc>
          <w:tcPr>
            <w:tcW w:w="1407" w:type="pct"/>
            <w:tcBorders>
              <w:top w:val="single" w:sz="4" w:space="0" w:color="000000"/>
              <w:left w:val="single" w:sz="4" w:space="0" w:color="000000"/>
              <w:bottom w:val="single" w:sz="4" w:space="0" w:color="000000"/>
              <w:right w:val="single" w:sz="4" w:space="0" w:color="000000"/>
            </w:tcBorders>
            <w:vAlign w:val="center"/>
          </w:tcPr>
          <w:p w14:paraId="6213F31C" w14:textId="39D6ABA7" w:rsidR="001D1B1B" w:rsidRDefault="00AE7929" w:rsidP="00F62549">
            <w:pPr>
              <w:spacing w:after="0"/>
              <w:jc w:val="center"/>
              <w:rPr>
                <w:rFonts w:ascii="Arial" w:hAnsi="Arial" w:cs="Arial"/>
                <w:sz w:val="18"/>
                <w:szCs w:val="18"/>
              </w:rPr>
            </w:pPr>
            <w:r w:rsidRPr="00920ED3">
              <w:rPr>
                <w:rFonts w:ascii="Arial" w:hAnsi="Arial" w:cs="Arial"/>
                <w:sz w:val="18"/>
                <w:szCs w:val="18"/>
              </w:rPr>
              <w:t>COORDINADOR DE ADQUISICIONES DEL O.P.D. SERVICIOS DE SALUD</w:t>
            </w:r>
          </w:p>
          <w:p w14:paraId="0382CD86" w14:textId="3350D170" w:rsidR="00AE7929" w:rsidRPr="00920ED3" w:rsidRDefault="00151849" w:rsidP="00F62549">
            <w:pPr>
              <w:spacing w:after="0"/>
              <w:jc w:val="center"/>
              <w:rPr>
                <w:rFonts w:ascii="Arial" w:hAnsi="Arial" w:cs="Arial"/>
                <w:sz w:val="18"/>
                <w:szCs w:val="18"/>
              </w:rPr>
            </w:pPr>
            <w:r>
              <w:rPr>
                <w:rFonts w:ascii="Arial" w:hAnsi="Arial" w:cs="Arial"/>
                <w:sz w:val="18"/>
                <w:szCs w:val="18"/>
              </w:rPr>
              <w:t>J</w:t>
            </w:r>
            <w:r w:rsidR="00AE7929" w:rsidRPr="00DD145A">
              <w:rPr>
                <w:rFonts w:ascii="Arial" w:hAnsi="Arial" w:cs="Arial"/>
                <w:sz w:val="18"/>
                <w:szCs w:val="18"/>
              </w:rPr>
              <w:t>ALISCO</w:t>
            </w:r>
          </w:p>
        </w:tc>
        <w:tc>
          <w:tcPr>
            <w:tcW w:w="1119" w:type="pct"/>
            <w:tcBorders>
              <w:top w:val="single" w:sz="4" w:space="0" w:color="000000"/>
              <w:left w:val="single" w:sz="4" w:space="0" w:color="000000"/>
              <w:bottom w:val="single" w:sz="4" w:space="0" w:color="000000"/>
              <w:right w:val="nil"/>
            </w:tcBorders>
            <w:vAlign w:val="center"/>
          </w:tcPr>
          <w:p w14:paraId="3C4C45AB" w14:textId="77777777" w:rsidR="00AE7929" w:rsidRDefault="00AE7929" w:rsidP="00F62549">
            <w:pPr>
              <w:spacing w:after="0"/>
              <w:jc w:val="center"/>
              <w:rPr>
                <w:rFonts w:ascii="Arial" w:hAnsi="Arial" w:cs="Arial"/>
                <w:sz w:val="18"/>
                <w:szCs w:val="18"/>
              </w:rPr>
            </w:pPr>
          </w:p>
          <w:p w14:paraId="4DFAE7CD" w14:textId="77777777" w:rsidR="00151849" w:rsidRDefault="00151849" w:rsidP="00F62549">
            <w:pPr>
              <w:spacing w:after="0"/>
              <w:jc w:val="center"/>
              <w:rPr>
                <w:rFonts w:ascii="Arial" w:hAnsi="Arial" w:cs="Arial"/>
                <w:sz w:val="18"/>
                <w:szCs w:val="18"/>
              </w:rPr>
            </w:pPr>
          </w:p>
          <w:p w14:paraId="4087FEB8" w14:textId="77777777" w:rsidR="00151849" w:rsidRDefault="00151849" w:rsidP="00F62549">
            <w:pPr>
              <w:spacing w:after="0"/>
              <w:jc w:val="center"/>
              <w:rPr>
                <w:rFonts w:ascii="Arial" w:hAnsi="Arial" w:cs="Arial"/>
                <w:sz w:val="18"/>
                <w:szCs w:val="18"/>
              </w:rPr>
            </w:pPr>
          </w:p>
          <w:p w14:paraId="0AF44338" w14:textId="77777777" w:rsidR="00151849" w:rsidRDefault="00151849" w:rsidP="00F62549">
            <w:pPr>
              <w:spacing w:after="0"/>
              <w:jc w:val="center"/>
              <w:rPr>
                <w:rFonts w:ascii="Arial" w:hAnsi="Arial" w:cs="Arial"/>
                <w:sz w:val="18"/>
                <w:szCs w:val="18"/>
              </w:rPr>
            </w:pPr>
          </w:p>
          <w:p w14:paraId="4C133BE9" w14:textId="77777777" w:rsidR="00151849" w:rsidRPr="00920ED3" w:rsidRDefault="00151849" w:rsidP="00F62549">
            <w:pPr>
              <w:spacing w:after="0"/>
              <w:jc w:val="center"/>
              <w:rPr>
                <w:rFonts w:ascii="Arial" w:hAnsi="Arial" w:cs="Arial"/>
                <w:sz w:val="18"/>
                <w:szCs w:val="18"/>
              </w:rPr>
            </w:pPr>
          </w:p>
        </w:tc>
        <w:tc>
          <w:tcPr>
            <w:tcW w:w="1118" w:type="pct"/>
            <w:tcBorders>
              <w:top w:val="single" w:sz="4" w:space="0" w:color="000000"/>
              <w:left w:val="single" w:sz="4" w:space="0" w:color="000000"/>
              <w:bottom w:val="single" w:sz="4" w:space="0" w:color="000000"/>
              <w:right w:val="single" w:sz="4" w:space="0" w:color="000000"/>
            </w:tcBorders>
            <w:vAlign w:val="center"/>
          </w:tcPr>
          <w:p w14:paraId="18EE3642" w14:textId="77777777" w:rsidR="00AE7929" w:rsidRPr="00DD145A" w:rsidRDefault="00AE7929" w:rsidP="00F62549">
            <w:pPr>
              <w:snapToGrid w:val="0"/>
              <w:spacing w:after="0"/>
              <w:jc w:val="center"/>
              <w:rPr>
                <w:rFonts w:ascii="Arial" w:hAnsi="Arial" w:cs="Arial"/>
                <w:b/>
                <w:sz w:val="18"/>
                <w:szCs w:val="18"/>
              </w:rPr>
            </w:pPr>
          </w:p>
        </w:tc>
      </w:tr>
      <w:tr w:rsidR="00AE7929" w:rsidRPr="00006761" w14:paraId="7E569511" w14:textId="77777777" w:rsidTr="00920ED3">
        <w:trPr>
          <w:trHeight w:val="686"/>
        </w:trPr>
        <w:tc>
          <w:tcPr>
            <w:tcW w:w="1356" w:type="pct"/>
            <w:tcBorders>
              <w:top w:val="single" w:sz="4" w:space="0" w:color="auto"/>
              <w:left w:val="single" w:sz="4" w:space="0" w:color="000000"/>
              <w:bottom w:val="single" w:sz="4" w:space="0" w:color="auto"/>
              <w:right w:val="nil"/>
            </w:tcBorders>
            <w:shd w:val="clear" w:color="auto" w:fill="auto"/>
            <w:vAlign w:val="center"/>
          </w:tcPr>
          <w:p w14:paraId="0A8ED331" w14:textId="77777777" w:rsidR="00AE7929" w:rsidRPr="00364788" w:rsidRDefault="00AE7929" w:rsidP="00F62549">
            <w:pPr>
              <w:snapToGrid w:val="0"/>
              <w:spacing w:after="0"/>
              <w:jc w:val="center"/>
              <w:rPr>
                <w:rFonts w:ascii="Arial" w:hAnsi="Arial" w:cs="Arial"/>
                <w:sz w:val="18"/>
                <w:szCs w:val="18"/>
              </w:rPr>
            </w:pPr>
            <w:r w:rsidRPr="00A704D8">
              <w:rPr>
                <w:rFonts w:ascii="Arial" w:hAnsi="Arial" w:cs="Arial"/>
                <w:sz w:val="18"/>
                <w:szCs w:val="18"/>
              </w:rPr>
              <w:t>C. ESTEFANÍA MONTSERRAT ALCÁNTARA GARCÍA</w:t>
            </w:r>
          </w:p>
        </w:tc>
        <w:tc>
          <w:tcPr>
            <w:tcW w:w="1407" w:type="pct"/>
            <w:tcBorders>
              <w:top w:val="single" w:sz="4" w:space="0" w:color="auto"/>
              <w:left w:val="single" w:sz="4" w:space="0" w:color="000000"/>
              <w:bottom w:val="single" w:sz="4" w:space="0" w:color="auto"/>
              <w:right w:val="single" w:sz="4" w:space="0" w:color="000000"/>
            </w:tcBorders>
            <w:vAlign w:val="center"/>
          </w:tcPr>
          <w:p w14:paraId="2448B487" w14:textId="77777777" w:rsidR="00AE7929" w:rsidRPr="00364788" w:rsidRDefault="00AE7929" w:rsidP="00F62549">
            <w:pPr>
              <w:snapToGrid w:val="0"/>
              <w:spacing w:after="0"/>
              <w:jc w:val="center"/>
              <w:rPr>
                <w:rFonts w:ascii="Arial" w:hAnsi="Arial" w:cs="Arial"/>
                <w:sz w:val="18"/>
                <w:szCs w:val="18"/>
              </w:rPr>
            </w:pPr>
            <w:r w:rsidRPr="00A704D8">
              <w:rPr>
                <w:rFonts w:ascii="Arial" w:hAnsi="Arial" w:cs="Arial"/>
                <w:sz w:val="18"/>
                <w:szCs w:val="18"/>
              </w:rPr>
              <w:t>REPRESENTANTE DEL ÓRGANO INTERNO DE CONTROL EN EL O.P.D SERVICIOS DE SALUD JALISCO</w:t>
            </w:r>
          </w:p>
        </w:tc>
        <w:tc>
          <w:tcPr>
            <w:tcW w:w="1119" w:type="pct"/>
            <w:tcBorders>
              <w:top w:val="single" w:sz="4" w:space="0" w:color="auto"/>
              <w:left w:val="single" w:sz="4" w:space="0" w:color="000000"/>
              <w:bottom w:val="single" w:sz="4" w:space="0" w:color="auto"/>
              <w:right w:val="nil"/>
            </w:tcBorders>
            <w:vAlign w:val="center"/>
          </w:tcPr>
          <w:p w14:paraId="14425B97" w14:textId="77777777" w:rsidR="00AE7929" w:rsidRPr="00920ED3" w:rsidRDefault="00AE7929" w:rsidP="00F62549">
            <w:pPr>
              <w:snapToGrid w:val="0"/>
              <w:spacing w:after="0"/>
              <w:ind w:left="720" w:hanging="720"/>
              <w:jc w:val="center"/>
              <w:rPr>
                <w:rFonts w:ascii="Arial" w:hAnsi="Arial" w:cs="Arial"/>
                <w:sz w:val="18"/>
                <w:szCs w:val="18"/>
              </w:rPr>
            </w:pPr>
          </w:p>
        </w:tc>
        <w:tc>
          <w:tcPr>
            <w:tcW w:w="1118" w:type="pct"/>
            <w:tcBorders>
              <w:top w:val="single" w:sz="4" w:space="0" w:color="auto"/>
              <w:left w:val="single" w:sz="4" w:space="0" w:color="000000"/>
              <w:bottom w:val="single" w:sz="4" w:space="0" w:color="auto"/>
              <w:right w:val="single" w:sz="4" w:space="0" w:color="000000"/>
            </w:tcBorders>
            <w:vAlign w:val="center"/>
          </w:tcPr>
          <w:p w14:paraId="50C05A57" w14:textId="77777777" w:rsidR="00AE7929" w:rsidRPr="00DD145A" w:rsidRDefault="00AE7929" w:rsidP="00F62549">
            <w:pPr>
              <w:snapToGrid w:val="0"/>
              <w:spacing w:after="0"/>
              <w:jc w:val="center"/>
              <w:rPr>
                <w:rFonts w:ascii="Arial" w:hAnsi="Arial" w:cs="Arial"/>
                <w:b/>
                <w:smallCaps/>
                <w:sz w:val="18"/>
                <w:szCs w:val="18"/>
              </w:rPr>
            </w:pPr>
          </w:p>
        </w:tc>
      </w:tr>
      <w:tr w:rsidR="00151849" w:rsidRPr="00006761" w14:paraId="7727571F" w14:textId="77777777" w:rsidTr="00920ED3">
        <w:trPr>
          <w:trHeight w:val="645"/>
        </w:trPr>
        <w:tc>
          <w:tcPr>
            <w:tcW w:w="1356" w:type="pct"/>
            <w:tcBorders>
              <w:top w:val="single" w:sz="4" w:space="0" w:color="auto"/>
              <w:left w:val="single" w:sz="4" w:space="0" w:color="000000"/>
              <w:bottom w:val="single" w:sz="4" w:space="0" w:color="auto"/>
              <w:right w:val="nil"/>
            </w:tcBorders>
            <w:vAlign w:val="center"/>
          </w:tcPr>
          <w:p w14:paraId="5AA1A8BB" w14:textId="3549C67D" w:rsidR="00151849" w:rsidRPr="00364788" w:rsidRDefault="00151849" w:rsidP="00151849">
            <w:pPr>
              <w:snapToGrid w:val="0"/>
              <w:spacing w:after="0"/>
              <w:jc w:val="center"/>
              <w:rPr>
                <w:rFonts w:ascii="Arial" w:hAnsi="Arial" w:cs="Arial"/>
                <w:sz w:val="18"/>
                <w:szCs w:val="18"/>
              </w:rPr>
            </w:pPr>
            <w:r w:rsidRPr="00151849">
              <w:rPr>
                <w:rFonts w:ascii="Arial" w:hAnsi="Arial" w:cs="Arial"/>
                <w:sz w:val="18"/>
                <w:szCs w:val="18"/>
              </w:rPr>
              <w:t>LIC. ALMA IVETTE ESPINOZA CASILLAS</w:t>
            </w:r>
          </w:p>
        </w:tc>
        <w:tc>
          <w:tcPr>
            <w:tcW w:w="1407" w:type="pct"/>
            <w:tcBorders>
              <w:top w:val="single" w:sz="4" w:space="0" w:color="auto"/>
              <w:left w:val="single" w:sz="4" w:space="0" w:color="000000"/>
              <w:bottom w:val="single" w:sz="4" w:space="0" w:color="auto"/>
              <w:right w:val="single" w:sz="4" w:space="0" w:color="000000"/>
            </w:tcBorders>
            <w:vAlign w:val="center"/>
          </w:tcPr>
          <w:p w14:paraId="2D49859D" w14:textId="77777777" w:rsidR="00151849" w:rsidRDefault="00151849" w:rsidP="00151849">
            <w:pPr>
              <w:snapToGrid w:val="0"/>
              <w:spacing w:after="0"/>
              <w:jc w:val="center"/>
              <w:rPr>
                <w:rFonts w:ascii="Arial" w:hAnsi="Arial" w:cs="Arial"/>
                <w:sz w:val="18"/>
                <w:szCs w:val="18"/>
              </w:rPr>
            </w:pPr>
            <w:r>
              <w:rPr>
                <w:rFonts w:ascii="Arial" w:hAnsi="Arial" w:cs="Arial"/>
                <w:sz w:val="18"/>
                <w:szCs w:val="18"/>
              </w:rPr>
              <w:t>COORDINADOR ADMINISTRATIVO</w:t>
            </w:r>
          </w:p>
          <w:p w14:paraId="7897A6EE" w14:textId="77777777" w:rsidR="00151849" w:rsidRDefault="00151849" w:rsidP="00151849">
            <w:pPr>
              <w:snapToGrid w:val="0"/>
              <w:spacing w:after="0"/>
              <w:jc w:val="center"/>
              <w:rPr>
                <w:rFonts w:ascii="Arial" w:hAnsi="Arial" w:cs="Arial"/>
                <w:sz w:val="18"/>
                <w:szCs w:val="18"/>
              </w:rPr>
            </w:pPr>
            <w:r>
              <w:rPr>
                <w:rFonts w:ascii="Arial" w:hAnsi="Arial" w:cs="Arial"/>
                <w:sz w:val="18"/>
                <w:szCs w:val="18"/>
              </w:rPr>
              <w:t>SUBDIRECCIÓN DE ADMINISTRACIÓN E INNOVACIÓN</w:t>
            </w:r>
          </w:p>
          <w:p w14:paraId="6CEC02ED" w14:textId="77777777" w:rsidR="00151849" w:rsidRDefault="00151849" w:rsidP="00151849">
            <w:pPr>
              <w:snapToGrid w:val="0"/>
              <w:spacing w:after="0"/>
              <w:jc w:val="center"/>
              <w:rPr>
                <w:rFonts w:ascii="Arial" w:hAnsi="Arial" w:cs="Arial"/>
                <w:sz w:val="18"/>
                <w:szCs w:val="18"/>
              </w:rPr>
            </w:pPr>
            <w:r>
              <w:rPr>
                <w:rFonts w:ascii="Arial" w:hAnsi="Arial" w:cs="Arial"/>
                <w:sz w:val="18"/>
                <w:szCs w:val="18"/>
              </w:rPr>
              <w:t>INSTITUTO JALISCIENSE DE SALUD MENTAL</w:t>
            </w:r>
          </w:p>
          <w:p w14:paraId="671A85AE" w14:textId="353931B7" w:rsidR="00151849" w:rsidRPr="00364788" w:rsidRDefault="00151849" w:rsidP="00151849">
            <w:pPr>
              <w:snapToGrid w:val="0"/>
              <w:jc w:val="center"/>
              <w:rPr>
                <w:rFonts w:ascii="Arial" w:hAnsi="Arial" w:cs="Arial"/>
                <w:sz w:val="18"/>
                <w:szCs w:val="18"/>
              </w:rPr>
            </w:pPr>
            <w:r>
              <w:rPr>
                <w:rFonts w:ascii="Arial" w:hAnsi="Arial" w:cs="Arial"/>
                <w:sz w:val="18"/>
                <w:szCs w:val="18"/>
              </w:rPr>
              <w:t>ÁREA REQUIRENTE</w:t>
            </w:r>
          </w:p>
        </w:tc>
        <w:tc>
          <w:tcPr>
            <w:tcW w:w="1119" w:type="pct"/>
            <w:tcBorders>
              <w:top w:val="single" w:sz="4" w:space="0" w:color="auto"/>
              <w:left w:val="single" w:sz="4" w:space="0" w:color="000000"/>
              <w:bottom w:val="single" w:sz="4" w:space="0" w:color="auto"/>
              <w:right w:val="nil"/>
            </w:tcBorders>
            <w:vAlign w:val="center"/>
          </w:tcPr>
          <w:p w14:paraId="7F8763CF" w14:textId="77777777" w:rsidR="00151849" w:rsidRPr="00920ED3" w:rsidRDefault="00151849" w:rsidP="00151849">
            <w:pPr>
              <w:snapToGrid w:val="0"/>
              <w:spacing w:after="0"/>
              <w:jc w:val="center"/>
              <w:rPr>
                <w:rFonts w:ascii="Arial" w:hAnsi="Arial" w:cs="Arial"/>
                <w:sz w:val="18"/>
                <w:szCs w:val="18"/>
              </w:rPr>
            </w:pPr>
          </w:p>
        </w:tc>
        <w:tc>
          <w:tcPr>
            <w:tcW w:w="1118" w:type="pct"/>
            <w:tcBorders>
              <w:top w:val="single" w:sz="4" w:space="0" w:color="auto"/>
              <w:left w:val="single" w:sz="4" w:space="0" w:color="000000"/>
              <w:bottom w:val="single" w:sz="4" w:space="0" w:color="auto"/>
              <w:right w:val="single" w:sz="4" w:space="0" w:color="000000"/>
            </w:tcBorders>
            <w:vAlign w:val="center"/>
          </w:tcPr>
          <w:p w14:paraId="33A6C418" w14:textId="77777777" w:rsidR="00151849" w:rsidRDefault="00151849" w:rsidP="00151849">
            <w:pPr>
              <w:snapToGrid w:val="0"/>
              <w:spacing w:after="0"/>
              <w:jc w:val="center"/>
              <w:rPr>
                <w:rFonts w:ascii="Arial" w:hAnsi="Arial" w:cs="Arial"/>
                <w:b/>
                <w:smallCaps/>
                <w:sz w:val="18"/>
                <w:szCs w:val="18"/>
              </w:rPr>
            </w:pPr>
          </w:p>
          <w:p w14:paraId="080D0938" w14:textId="77777777" w:rsidR="00151849" w:rsidRPr="00DD145A" w:rsidRDefault="00151849" w:rsidP="00151849">
            <w:pPr>
              <w:snapToGrid w:val="0"/>
              <w:spacing w:after="0"/>
              <w:jc w:val="center"/>
              <w:rPr>
                <w:rFonts w:ascii="Arial" w:hAnsi="Arial" w:cs="Arial"/>
                <w:b/>
                <w:smallCaps/>
                <w:sz w:val="18"/>
                <w:szCs w:val="18"/>
              </w:rPr>
            </w:pPr>
          </w:p>
        </w:tc>
      </w:tr>
    </w:tbl>
    <w:p w14:paraId="736FD8C1" w14:textId="77777777" w:rsidR="00E37517" w:rsidRDefault="00E37517" w:rsidP="009054A1">
      <w:pPr>
        <w:jc w:val="both"/>
        <w:rPr>
          <w:rFonts w:ascii="Arial" w:hAnsi="Arial" w:cs="Arial"/>
          <w:sz w:val="14"/>
          <w:szCs w:val="14"/>
        </w:rPr>
      </w:pPr>
    </w:p>
    <w:p w14:paraId="61041B41" w14:textId="65F47B2F" w:rsidR="00FD160E" w:rsidRPr="009E1AAC" w:rsidRDefault="00EA01DD" w:rsidP="009E1AAC">
      <w:pPr>
        <w:jc w:val="both"/>
        <w:rPr>
          <w:rFonts w:ascii="Arial" w:hAnsi="Arial" w:cs="Arial"/>
          <w:sz w:val="14"/>
          <w:szCs w:val="14"/>
        </w:rPr>
      </w:pPr>
      <w:r w:rsidRPr="00EA01DD">
        <w:rPr>
          <w:rFonts w:ascii="Arial" w:hAnsi="Arial" w:cs="Arial"/>
          <w:sz w:val="14"/>
          <w:szCs w:val="14"/>
        </w:rPr>
        <w:t xml:space="preserve">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w:t>
      </w:r>
      <w:proofErr w:type="spellStart"/>
      <w:r w:rsidRPr="00EA01DD">
        <w:rPr>
          <w:rFonts w:ascii="Arial" w:hAnsi="Arial" w:cs="Arial"/>
          <w:sz w:val="14"/>
          <w:szCs w:val="14"/>
        </w:rPr>
        <w:t>realizan.Pudiendo</w:t>
      </w:r>
      <w:proofErr w:type="spellEnd"/>
      <w:r w:rsidRPr="00EA01DD">
        <w:rPr>
          <w:rFonts w:ascii="Arial" w:hAnsi="Arial" w:cs="Arial"/>
          <w:sz w:val="14"/>
          <w:szCs w:val="14"/>
        </w:rPr>
        <w:t xml:space="preserve"> consultar el Aviso de Privacidad Integral de la Secretaria de Salud y Organismo Público Descentralizado Servicios de Salud Jalisco, en la siguiente liga: http//</w:t>
      </w:r>
      <w:hyperlink r:id="rId14" w:history="1">
        <w:r w:rsidRPr="00EA01DD">
          <w:rPr>
            <w:rStyle w:val="Hipervnculo"/>
            <w:rFonts w:ascii="Arial" w:hAnsi="Arial" w:cs="Arial"/>
            <w:sz w:val="14"/>
            <w:szCs w:val="14"/>
          </w:rPr>
          <w:t>ssj.jalisco.gob.mx/transparencia</w:t>
        </w:r>
      </w:hyperlink>
      <w:r w:rsidRPr="009E1AAC">
        <w:rPr>
          <w:rFonts w:ascii="Arial" w:hAnsi="Arial" w:cs="Arial"/>
          <w:b/>
          <w:bCs/>
          <w:sz w:val="12"/>
          <w:szCs w:val="12"/>
        </w:rPr>
        <w:t>-------------------------------------------------------------</w:t>
      </w:r>
      <w:r w:rsidR="00B3379B" w:rsidRPr="009E1AAC">
        <w:rPr>
          <w:rFonts w:ascii="Arial" w:hAnsi="Arial" w:cs="Arial"/>
          <w:b/>
          <w:bCs/>
          <w:sz w:val="12"/>
          <w:szCs w:val="12"/>
        </w:rPr>
        <w:t xml:space="preserve"> </w:t>
      </w:r>
      <w:r w:rsidRPr="009E1AAC">
        <w:rPr>
          <w:rFonts w:ascii="Arial" w:hAnsi="Arial" w:cs="Arial"/>
          <w:b/>
          <w:bCs/>
          <w:sz w:val="12"/>
          <w:szCs w:val="12"/>
        </w:rPr>
        <w:t>Fin del Acta. -------------------------------------------------------</w:t>
      </w:r>
    </w:p>
    <w:sectPr w:rsidR="00FD160E" w:rsidRPr="009E1AAC" w:rsidSect="004C2E97">
      <w:headerReference w:type="default" r:id="rId15"/>
      <w:footerReference w:type="default" r:id="rId16"/>
      <w:pgSz w:w="12240" w:h="15840"/>
      <w:pgMar w:top="1134" w:right="900" w:bottom="777" w:left="993"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082B" w14:textId="77777777" w:rsidR="004C2E97" w:rsidRDefault="004C2E97">
      <w:pPr>
        <w:spacing w:after="0"/>
      </w:pPr>
      <w:r>
        <w:separator/>
      </w:r>
    </w:p>
  </w:endnote>
  <w:endnote w:type="continuationSeparator" w:id="0">
    <w:p w14:paraId="37C47552" w14:textId="77777777" w:rsidR="004C2E97" w:rsidRDefault="004C2E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AD90" w14:textId="77777777" w:rsidR="004C28A2" w:rsidRDefault="004C28A2">
    <w:pPr>
      <w:pStyle w:val="Standard"/>
      <w:tabs>
        <w:tab w:val="center" w:pos="4550"/>
        <w:tab w:val="left" w:pos="5818"/>
      </w:tabs>
      <w:ind w:right="260"/>
      <w:jc w:val="right"/>
    </w:pPr>
    <w:r>
      <w:rPr>
        <w:color w:val="548DD4"/>
        <w:sz w:val="24"/>
        <w:szCs w:val="24"/>
      </w:rPr>
      <w:t xml:space="preserve">Página </w:t>
    </w:r>
    <w:r>
      <w:fldChar w:fldCharType="begin"/>
    </w:r>
    <w:r>
      <w:instrText xml:space="preserve"> PAGE </w:instrText>
    </w:r>
    <w:r>
      <w:fldChar w:fldCharType="separate"/>
    </w:r>
    <w:r>
      <w:t>18</w:t>
    </w:r>
    <w:r>
      <w:fldChar w:fldCharType="end"/>
    </w:r>
    <w:r>
      <w:rPr>
        <w:color w:val="17365D"/>
        <w:sz w:val="24"/>
        <w:szCs w:val="24"/>
      </w:rPr>
      <w:t xml:space="preserve"> | </w:t>
    </w:r>
    <w:r w:rsidR="00CC594E">
      <w:fldChar w:fldCharType="begin"/>
    </w:r>
    <w:r w:rsidR="00CC594E">
      <w:instrText xml:space="preserve"> NUMPAGES </w:instrText>
    </w:r>
    <w:r w:rsidR="00CC594E">
      <w:fldChar w:fldCharType="separate"/>
    </w:r>
    <w:r>
      <w:t>19</w:t>
    </w:r>
    <w:r w:rsidR="00CC594E">
      <w:fldChar w:fldCharType="end"/>
    </w:r>
    <w:r>
      <w:rPr>
        <w:noProof/>
        <w:lang w:val="en-US" w:eastAsia="en-US"/>
      </w:rPr>
      <w:drawing>
        <wp:anchor distT="0" distB="0" distL="114300" distR="114300" simplePos="0" relativeHeight="251661312" behindDoc="0" locked="0" layoutInCell="1" allowOverlap="1" wp14:anchorId="631220D3" wp14:editId="498223E1">
          <wp:simplePos x="0" y="0"/>
          <wp:positionH relativeFrom="column">
            <wp:posOffset>1435</wp:posOffset>
          </wp:positionH>
          <wp:positionV relativeFrom="paragraph">
            <wp:posOffset>87480</wp:posOffset>
          </wp:positionV>
          <wp:extent cx="854634" cy="806400"/>
          <wp:effectExtent l="0" t="0" r="2616" b="0"/>
          <wp:wrapSquare wrapText="bothSides"/>
          <wp:docPr id="7" name="gráfico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54634" cy="806400"/>
                  </a:xfrm>
                  <a:prstGeom prst="rect">
                    <a:avLst/>
                  </a:prstGeom>
                  <a:noFill/>
                  <a:ln>
                    <a:noFill/>
                    <a:prstDash/>
                  </a:ln>
                </pic:spPr>
              </pic:pic>
            </a:graphicData>
          </a:graphic>
        </wp:anchor>
      </w:drawing>
    </w:r>
  </w:p>
  <w:p w14:paraId="1B6B6473" w14:textId="77777777" w:rsidR="004C28A2" w:rsidRDefault="004C28A2">
    <w:pPr>
      <w:pStyle w:val="Standard"/>
      <w:tabs>
        <w:tab w:val="center" w:pos="4419"/>
        <w:tab w:val="right" w:pos="8838"/>
      </w:tabs>
      <w:spacing w:after="720"/>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5236" w14:textId="77777777" w:rsidR="004C2E97" w:rsidRDefault="004C2E97">
      <w:pPr>
        <w:spacing w:after="0"/>
      </w:pPr>
      <w:r>
        <w:rPr>
          <w:color w:val="000000"/>
        </w:rPr>
        <w:separator/>
      </w:r>
    </w:p>
  </w:footnote>
  <w:footnote w:type="continuationSeparator" w:id="0">
    <w:p w14:paraId="586E7389" w14:textId="77777777" w:rsidR="004C2E97" w:rsidRDefault="004C2E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6395" w14:textId="77777777" w:rsidR="00CE1B06" w:rsidRDefault="00CE1B06" w:rsidP="00CE1B06">
    <w:pPr>
      <w:pStyle w:val="Standard"/>
      <w:tabs>
        <w:tab w:val="left" w:pos="1544"/>
      </w:tabs>
      <w:ind w:right="-285"/>
      <w:jc w:val="both"/>
      <w:rPr>
        <w:color w:val="000000"/>
      </w:rPr>
    </w:pPr>
  </w:p>
  <w:p w14:paraId="375C6465" w14:textId="2F6E3AB3" w:rsidR="00B3351C" w:rsidRDefault="004C28A2" w:rsidP="00A939D5">
    <w:pPr>
      <w:pStyle w:val="Standard"/>
      <w:tabs>
        <w:tab w:val="left" w:pos="1544"/>
      </w:tabs>
      <w:ind w:right="-285"/>
      <w:jc w:val="both"/>
      <w:rPr>
        <w:rFonts w:ascii="Arial" w:hAnsi="Arial" w:cs="Arial"/>
        <w:b/>
        <w:bCs/>
        <w:color w:val="000000" w:themeColor="text1"/>
        <w:sz w:val="16"/>
        <w:szCs w:val="16"/>
      </w:rPr>
    </w:pPr>
    <w:r w:rsidRPr="0070435C">
      <w:rPr>
        <w:noProof/>
        <w:color w:val="000000"/>
        <w:sz w:val="16"/>
        <w:szCs w:val="16"/>
        <w:lang w:val="en-US" w:eastAsia="en-US"/>
      </w:rPr>
      <w:drawing>
        <wp:anchor distT="0" distB="0" distL="114300" distR="114300" simplePos="0" relativeHeight="251659264" behindDoc="0" locked="0" layoutInCell="1" allowOverlap="1" wp14:anchorId="318F96A6" wp14:editId="6C931ED1">
          <wp:simplePos x="0" y="0"/>
          <wp:positionH relativeFrom="column">
            <wp:posOffset>-569515</wp:posOffset>
          </wp:positionH>
          <wp:positionV relativeFrom="paragraph">
            <wp:posOffset>44284</wp:posOffset>
          </wp:positionV>
          <wp:extent cx="2011680" cy="447123"/>
          <wp:effectExtent l="0" t="0" r="7620" b="0"/>
          <wp:wrapSquare wrapText="bothSides"/>
          <wp:docPr id="6"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11680" cy="447123"/>
                  </a:xfrm>
                  <a:prstGeom prst="rect">
                    <a:avLst/>
                  </a:prstGeom>
                  <a:noFill/>
                  <a:ln>
                    <a:noFill/>
                    <a:prstDash/>
                  </a:ln>
                </pic:spPr>
              </pic:pic>
            </a:graphicData>
          </a:graphic>
        </wp:anchor>
      </w:drawing>
    </w:r>
    <w:r w:rsidR="00B616CD" w:rsidRPr="0070435C">
      <w:rPr>
        <w:rFonts w:ascii="Arial" w:hAnsi="Arial" w:cs="Arial"/>
        <w:b/>
        <w:bCs/>
        <w:color w:val="000000"/>
        <w:sz w:val="16"/>
        <w:szCs w:val="16"/>
      </w:rPr>
      <w:t xml:space="preserve"> </w:t>
    </w:r>
    <w:r w:rsidR="00067EB3" w:rsidRPr="007D595B">
      <w:rPr>
        <w:rFonts w:ascii="Arial" w:hAnsi="Arial" w:cs="Arial"/>
        <w:b/>
        <w:bCs/>
        <w:color w:val="000000" w:themeColor="text1"/>
        <w:sz w:val="16"/>
        <w:szCs w:val="16"/>
      </w:rPr>
      <w:t>LICITACIÓN PÚBLICA NACIONAL SECGSSJ-LSCC-001-2024 SIN CONCURRENCIA DE COMITÉ,</w:t>
    </w:r>
    <w:r w:rsidR="00067EB3">
      <w:rPr>
        <w:rFonts w:ascii="Arial" w:hAnsi="Arial" w:cs="Arial"/>
        <w:b/>
        <w:bCs/>
        <w:color w:val="000000" w:themeColor="text1"/>
        <w:sz w:val="16"/>
        <w:szCs w:val="16"/>
      </w:rPr>
      <w:t xml:space="preserve"> </w:t>
    </w:r>
    <w:r w:rsidR="00067EB3" w:rsidRPr="007D595B">
      <w:rPr>
        <w:rFonts w:ascii="Arial" w:hAnsi="Arial" w:cs="Arial"/>
        <w:b/>
        <w:bCs/>
        <w:color w:val="000000" w:themeColor="text1"/>
        <w:sz w:val="16"/>
        <w:szCs w:val="16"/>
      </w:rPr>
      <w:t xml:space="preserve">“SERVICIO DE </w:t>
    </w:r>
    <w:proofErr w:type="gramStart"/>
    <w:r w:rsidR="00067EB3" w:rsidRPr="007D595B">
      <w:rPr>
        <w:rFonts w:ascii="Arial" w:hAnsi="Arial" w:cs="Arial"/>
        <w:b/>
        <w:bCs/>
        <w:color w:val="000000" w:themeColor="text1"/>
        <w:sz w:val="16"/>
        <w:szCs w:val="16"/>
      </w:rPr>
      <w:t>CALL CENTER</w:t>
    </w:r>
    <w:proofErr w:type="gramEnd"/>
    <w:r w:rsidR="00067EB3" w:rsidRPr="007D595B">
      <w:rPr>
        <w:rFonts w:ascii="Arial" w:hAnsi="Arial" w:cs="Arial"/>
        <w:b/>
        <w:bCs/>
        <w:color w:val="000000" w:themeColor="text1"/>
        <w:sz w:val="16"/>
        <w:szCs w:val="16"/>
      </w:rPr>
      <w:t xml:space="preserve"> PARA INTERVENCIÓN EN CRISIS PARA EL SALME”</w:t>
    </w:r>
  </w:p>
  <w:p w14:paraId="183C6E3E" w14:textId="77777777" w:rsidR="00151849" w:rsidRDefault="00151849" w:rsidP="00A939D5">
    <w:pPr>
      <w:pStyle w:val="Standard"/>
      <w:tabs>
        <w:tab w:val="left" w:pos="1544"/>
      </w:tabs>
      <w:ind w:right="-285"/>
      <w:jc w:val="both"/>
      <w:rPr>
        <w:rFonts w:ascii="Arial" w:hAnsi="Arial" w:cs="Arial"/>
        <w:b/>
        <w:bCs/>
        <w:color w:val="000000" w:themeColor="text1"/>
        <w:sz w:val="16"/>
        <w:szCs w:val="16"/>
      </w:rPr>
    </w:pPr>
  </w:p>
  <w:p w14:paraId="6B3E62FD" w14:textId="77777777" w:rsidR="00151849" w:rsidRDefault="00151849" w:rsidP="00A939D5">
    <w:pPr>
      <w:pStyle w:val="Standard"/>
      <w:tabs>
        <w:tab w:val="left" w:pos="1544"/>
      </w:tabs>
      <w:ind w:right="-285"/>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E1E"/>
    <w:multiLevelType w:val="hybridMultilevel"/>
    <w:tmpl w:val="8B7CB6C0"/>
    <w:lvl w:ilvl="0" w:tplc="080A0001">
      <w:start w:val="1"/>
      <w:numFmt w:val="bullet"/>
      <w:lvlText w:val=""/>
      <w:lvlJc w:val="left"/>
      <w:pPr>
        <w:ind w:left="632" w:hanging="360"/>
      </w:pPr>
      <w:rPr>
        <w:rFonts w:ascii="Symbol" w:hAnsi="Symbol" w:hint="default"/>
      </w:rPr>
    </w:lvl>
    <w:lvl w:ilvl="1" w:tplc="080A0003" w:tentative="1">
      <w:start w:val="1"/>
      <w:numFmt w:val="bullet"/>
      <w:lvlText w:val="o"/>
      <w:lvlJc w:val="left"/>
      <w:pPr>
        <w:ind w:left="1352" w:hanging="360"/>
      </w:pPr>
      <w:rPr>
        <w:rFonts w:ascii="Courier New" w:hAnsi="Courier New" w:cs="Courier New" w:hint="default"/>
      </w:rPr>
    </w:lvl>
    <w:lvl w:ilvl="2" w:tplc="080A0005" w:tentative="1">
      <w:start w:val="1"/>
      <w:numFmt w:val="bullet"/>
      <w:lvlText w:val=""/>
      <w:lvlJc w:val="left"/>
      <w:pPr>
        <w:ind w:left="2072" w:hanging="360"/>
      </w:pPr>
      <w:rPr>
        <w:rFonts w:ascii="Wingdings" w:hAnsi="Wingdings" w:hint="default"/>
      </w:rPr>
    </w:lvl>
    <w:lvl w:ilvl="3" w:tplc="080A0001" w:tentative="1">
      <w:start w:val="1"/>
      <w:numFmt w:val="bullet"/>
      <w:lvlText w:val=""/>
      <w:lvlJc w:val="left"/>
      <w:pPr>
        <w:ind w:left="2792" w:hanging="360"/>
      </w:pPr>
      <w:rPr>
        <w:rFonts w:ascii="Symbol" w:hAnsi="Symbol" w:hint="default"/>
      </w:rPr>
    </w:lvl>
    <w:lvl w:ilvl="4" w:tplc="080A0003" w:tentative="1">
      <w:start w:val="1"/>
      <w:numFmt w:val="bullet"/>
      <w:lvlText w:val="o"/>
      <w:lvlJc w:val="left"/>
      <w:pPr>
        <w:ind w:left="3512" w:hanging="360"/>
      </w:pPr>
      <w:rPr>
        <w:rFonts w:ascii="Courier New" w:hAnsi="Courier New" w:cs="Courier New" w:hint="default"/>
      </w:rPr>
    </w:lvl>
    <w:lvl w:ilvl="5" w:tplc="080A0005" w:tentative="1">
      <w:start w:val="1"/>
      <w:numFmt w:val="bullet"/>
      <w:lvlText w:val=""/>
      <w:lvlJc w:val="left"/>
      <w:pPr>
        <w:ind w:left="4232" w:hanging="360"/>
      </w:pPr>
      <w:rPr>
        <w:rFonts w:ascii="Wingdings" w:hAnsi="Wingdings" w:hint="default"/>
      </w:rPr>
    </w:lvl>
    <w:lvl w:ilvl="6" w:tplc="080A0001" w:tentative="1">
      <w:start w:val="1"/>
      <w:numFmt w:val="bullet"/>
      <w:lvlText w:val=""/>
      <w:lvlJc w:val="left"/>
      <w:pPr>
        <w:ind w:left="4952" w:hanging="360"/>
      </w:pPr>
      <w:rPr>
        <w:rFonts w:ascii="Symbol" w:hAnsi="Symbol" w:hint="default"/>
      </w:rPr>
    </w:lvl>
    <w:lvl w:ilvl="7" w:tplc="080A0003" w:tentative="1">
      <w:start w:val="1"/>
      <w:numFmt w:val="bullet"/>
      <w:lvlText w:val="o"/>
      <w:lvlJc w:val="left"/>
      <w:pPr>
        <w:ind w:left="5672" w:hanging="360"/>
      </w:pPr>
      <w:rPr>
        <w:rFonts w:ascii="Courier New" w:hAnsi="Courier New" w:cs="Courier New" w:hint="default"/>
      </w:rPr>
    </w:lvl>
    <w:lvl w:ilvl="8" w:tplc="080A0005" w:tentative="1">
      <w:start w:val="1"/>
      <w:numFmt w:val="bullet"/>
      <w:lvlText w:val=""/>
      <w:lvlJc w:val="left"/>
      <w:pPr>
        <w:ind w:left="6392" w:hanging="360"/>
      </w:pPr>
      <w:rPr>
        <w:rFonts w:ascii="Wingdings" w:hAnsi="Wingdings" w:hint="default"/>
      </w:rPr>
    </w:lvl>
  </w:abstractNum>
  <w:abstractNum w:abstractNumId="1" w15:restartNumberingAfterBreak="0">
    <w:nsid w:val="0BF14C95"/>
    <w:multiLevelType w:val="multilevel"/>
    <w:tmpl w:val="8CAE859C"/>
    <w:styleLink w:val="WWNum2"/>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2" w15:restartNumberingAfterBreak="0">
    <w:nsid w:val="11017902"/>
    <w:multiLevelType w:val="multilevel"/>
    <w:tmpl w:val="4C2E0D80"/>
    <w:styleLink w:val="WWNum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A2657B7"/>
    <w:multiLevelType w:val="multilevel"/>
    <w:tmpl w:val="87D20640"/>
    <w:styleLink w:val="WWNum3"/>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21B377BD"/>
    <w:multiLevelType w:val="hybridMultilevel"/>
    <w:tmpl w:val="DFB48342"/>
    <w:lvl w:ilvl="0" w:tplc="A92EDCE6">
      <w:start w:val="2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311A47"/>
    <w:multiLevelType w:val="multilevel"/>
    <w:tmpl w:val="79BCA00E"/>
    <w:styleLink w:val="WWNum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4325A2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EAA61E7"/>
    <w:multiLevelType w:val="multilevel"/>
    <w:tmpl w:val="C420A2F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EAB23B5"/>
    <w:multiLevelType w:val="hybridMultilevel"/>
    <w:tmpl w:val="2AA4649E"/>
    <w:lvl w:ilvl="0" w:tplc="850A7ACA">
      <w:start w:val="3"/>
      <w:numFmt w:val="decimal"/>
      <w:lvlText w:val="%1."/>
      <w:lvlJc w:val="left"/>
      <w:pPr>
        <w:ind w:left="1440" w:hanging="360"/>
      </w:pPr>
      <w:rPr>
        <w:rFonts w:eastAsia="Times New Roman" w:hint="default"/>
        <w:b/>
        <w:bCs/>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7F5001A"/>
    <w:multiLevelType w:val="hybridMultilevel"/>
    <w:tmpl w:val="29CCBEB8"/>
    <w:lvl w:ilvl="0" w:tplc="7894490E">
      <w:start w:val="17"/>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81169F"/>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0E9756C"/>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3182B69"/>
    <w:multiLevelType w:val="hybridMultilevel"/>
    <w:tmpl w:val="DA269B10"/>
    <w:lvl w:ilvl="0" w:tplc="33AE0598">
      <w:start w:val="1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0C3E17"/>
    <w:multiLevelType w:val="hybridMultilevel"/>
    <w:tmpl w:val="BF828C36"/>
    <w:lvl w:ilvl="0" w:tplc="ACA248B6">
      <w:start w:val="1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DFA4D96"/>
    <w:multiLevelType w:val="multilevel"/>
    <w:tmpl w:val="4CD019FC"/>
    <w:styleLink w:val="WWNum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DFB7E52"/>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88D7C25"/>
    <w:multiLevelType w:val="hybridMultilevel"/>
    <w:tmpl w:val="0EC4CB06"/>
    <w:lvl w:ilvl="0" w:tplc="E0C6A776">
      <w:start w:val="1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01353371">
    <w:abstractNumId w:val="15"/>
  </w:num>
  <w:num w:numId="2" w16cid:durableId="1062675282">
    <w:abstractNumId w:val="1"/>
  </w:num>
  <w:num w:numId="3" w16cid:durableId="640427837">
    <w:abstractNumId w:val="3"/>
  </w:num>
  <w:num w:numId="4" w16cid:durableId="246036898">
    <w:abstractNumId w:val="2"/>
  </w:num>
  <w:num w:numId="5" w16cid:durableId="1515458852">
    <w:abstractNumId w:val="5"/>
  </w:num>
  <w:num w:numId="6" w16cid:durableId="126513688">
    <w:abstractNumId w:val="7"/>
  </w:num>
  <w:num w:numId="7" w16cid:durableId="1108426044">
    <w:abstractNumId w:val="0"/>
  </w:num>
  <w:num w:numId="8" w16cid:durableId="298613979">
    <w:abstractNumId w:val="11"/>
  </w:num>
  <w:num w:numId="9" w16cid:durableId="1685743677">
    <w:abstractNumId w:val="6"/>
  </w:num>
  <w:num w:numId="10" w16cid:durableId="1670479003">
    <w:abstractNumId w:val="16"/>
  </w:num>
  <w:num w:numId="11" w16cid:durableId="210768798">
    <w:abstractNumId w:val="12"/>
  </w:num>
  <w:num w:numId="12" w16cid:durableId="1696299745">
    <w:abstractNumId w:val="8"/>
  </w:num>
  <w:num w:numId="13" w16cid:durableId="136533639">
    <w:abstractNumId w:val="9"/>
  </w:num>
  <w:num w:numId="14" w16cid:durableId="1299997675">
    <w:abstractNumId w:val="17"/>
  </w:num>
  <w:num w:numId="15" w16cid:durableId="1976176063">
    <w:abstractNumId w:val="13"/>
  </w:num>
  <w:num w:numId="16" w16cid:durableId="1931620707">
    <w:abstractNumId w:val="10"/>
  </w:num>
  <w:num w:numId="17" w16cid:durableId="1225288522">
    <w:abstractNumId w:val="14"/>
  </w:num>
  <w:num w:numId="18" w16cid:durableId="150597482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0E"/>
    <w:rsid w:val="000002F2"/>
    <w:rsid w:val="000011DB"/>
    <w:rsid w:val="00001254"/>
    <w:rsid w:val="000016B0"/>
    <w:rsid w:val="00003B0C"/>
    <w:rsid w:val="0000518A"/>
    <w:rsid w:val="00005FE1"/>
    <w:rsid w:val="00010A87"/>
    <w:rsid w:val="000128F1"/>
    <w:rsid w:val="000130CE"/>
    <w:rsid w:val="00016D57"/>
    <w:rsid w:val="000215D3"/>
    <w:rsid w:val="00022BE8"/>
    <w:rsid w:val="00022E01"/>
    <w:rsid w:val="000246EC"/>
    <w:rsid w:val="00024ADC"/>
    <w:rsid w:val="00026F01"/>
    <w:rsid w:val="00027636"/>
    <w:rsid w:val="00030FB3"/>
    <w:rsid w:val="00032069"/>
    <w:rsid w:val="00032C3A"/>
    <w:rsid w:val="00033A22"/>
    <w:rsid w:val="00033B2C"/>
    <w:rsid w:val="00035348"/>
    <w:rsid w:val="00035B33"/>
    <w:rsid w:val="0003646C"/>
    <w:rsid w:val="00037C89"/>
    <w:rsid w:val="00040B87"/>
    <w:rsid w:val="00041469"/>
    <w:rsid w:val="00041538"/>
    <w:rsid w:val="0004214B"/>
    <w:rsid w:val="00046112"/>
    <w:rsid w:val="00047DCB"/>
    <w:rsid w:val="000519AD"/>
    <w:rsid w:val="000605B6"/>
    <w:rsid w:val="00062271"/>
    <w:rsid w:val="0006332A"/>
    <w:rsid w:val="00065809"/>
    <w:rsid w:val="00066592"/>
    <w:rsid w:val="0006761D"/>
    <w:rsid w:val="00067EB3"/>
    <w:rsid w:val="00072290"/>
    <w:rsid w:val="0007231E"/>
    <w:rsid w:val="00072D4A"/>
    <w:rsid w:val="0007439F"/>
    <w:rsid w:val="00076DB8"/>
    <w:rsid w:val="00077EC5"/>
    <w:rsid w:val="000801FB"/>
    <w:rsid w:val="00082711"/>
    <w:rsid w:val="000837D1"/>
    <w:rsid w:val="000876CA"/>
    <w:rsid w:val="00090365"/>
    <w:rsid w:val="00093935"/>
    <w:rsid w:val="00094C67"/>
    <w:rsid w:val="00097020"/>
    <w:rsid w:val="000A0181"/>
    <w:rsid w:val="000A6B27"/>
    <w:rsid w:val="000B0305"/>
    <w:rsid w:val="000B2278"/>
    <w:rsid w:val="000B24E0"/>
    <w:rsid w:val="000B2E7C"/>
    <w:rsid w:val="000B3266"/>
    <w:rsid w:val="000B3345"/>
    <w:rsid w:val="000B3833"/>
    <w:rsid w:val="000B434B"/>
    <w:rsid w:val="000B5B11"/>
    <w:rsid w:val="000B7852"/>
    <w:rsid w:val="000C00C6"/>
    <w:rsid w:val="000C0F0B"/>
    <w:rsid w:val="000C1578"/>
    <w:rsid w:val="000C3523"/>
    <w:rsid w:val="000C372D"/>
    <w:rsid w:val="000C3C75"/>
    <w:rsid w:val="000C4EB7"/>
    <w:rsid w:val="000C6608"/>
    <w:rsid w:val="000D022E"/>
    <w:rsid w:val="000D22DF"/>
    <w:rsid w:val="000D3C76"/>
    <w:rsid w:val="000D506B"/>
    <w:rsid w:val="000D52A4"/>
    <w:rsid w:val="000D52B0"/>
    <w:rsid w:val="000D6AFF"/>
    <w:rsid w:val="000D77E1"/>
    <w:rsid w:val="000E03A7"/>
    <w:rsid w:val="000E51A9"/>
    <w:rsid w:val="000E6904"/>
    <w:rsid w:val="000E7A9D"/>
    <w:rsid w:val="000F004A"/>
    <w:rsid w:val="000F0F51"/>
    <w:rsid w:val="000F27C0"/>
    <w:rsid w:val="000F3A59"/>
    <w:rsid w:val="000F65C3"/>
    <w:rsid w:val="000F6A6F"/>
    <w:rsid w:val="00100307"/>
    <w:rsid w:val="001003E1"/>
    <w:rsid w:val="00100E07"/>
    <w:rsid w:val="00101B55"/>
    <w:rsid w:val="0010200C"/>
    <w:rsid w:val="00103332"/>
    <w:rsid w:val="00103669"/>
    <w:rsid w:val="00105312"/>
    <w:rsid w:val="00105A7A"/>
    <w:rsid w:val="00110075"/>
    <w:rsid w:val="001135E1"/>
    <w:rsid w:val="00113887"/>
    <w:rsid w:val="00114746"/>
    <w:rsid w:val="001162A9"/>
    <w:rsid w:val="001176AC"/>
    <w:rsid w:val="00121AA6"/>
    <w:rsid w:val="00121BAE"/>
    <w:rsid w:val="00126B3F"/>
    <w:rsid w:val="00127278"/>
    <w:rsid w:val="00130632"/>
    <w:rsid w:val="00130925"/>
    <w:rsid w:val="00133E1E"/>
    <w:rsid w:val="001340D8"/>
    <w:rsid w:val="0013457D"/>
    <w:rsid w:val="00137064"/>
    <w:rsid w:val="00140092"/>
    <w:rsid w:val="0014083E"/>
    <w:rsid w:val="001432DA"/>
    <w:rsid w:val="00143933"/>
    <w:rsid w:val="00143EF2"/>
    <w:rsid w:val="00143EFB"/>
    <w:rsid w:val="0014649C"/>
    <w:rsid w:val="00147D0C"/>
    <w:rsid w:val="00151271"/>
    <w:rsid w:val="00151849"/>
    <w:rsid w:val="00151EF1"/>
    <w:rsid w:val="00154A65"/>
    <w:rsid w:val="00155894"/>
    <w:rsid w:val="00157E24"/>
    <w:rsid w:val="001635AB"/>
    <w:rsid w:val="00164AB7"/>
    <w:rsid w:val="00166380"/>
    <w:rsid w:val="00173513"/>
    <w:rsid w:val="00173E8D"/>
    <w:rsid w:val="00174175"/>
    <w:rsid w:val="00174545"/>
    <w:rsid w:val="00176A83"/>
    <w:rsid w:val="00176B60"/>
    <w:rsid w:val="00182BF1"/>
    <w:rsid w:val="001856A0"/>
    <w:rsid w:val="00185EDD"/>
    <w:rsid w:val="001877FA"/>
    <w:rsid w:val="001908F4"/>
    <w:rsid w:val="00192193"/>
    <w:rsid w:val="00193694"/>
    <w:rsid w:val="001943A2"/>
    <w:rsid w:val="001963E4"/>
    <w:rsid w:val="0019663B"/>
    <w:rsid w:val="00196BC3"/>
    <w:rsid w:val="001971C5"/>
    <w:rsid w:val="00197890"/>
    <w:rsid w:val="001A0BA5"/>
    <w:rsid w:val="001A0F93"/>
    <w:rsid w:val="001A2094"/>
    <w:rsid w:val="001A50E0"/>
    <w:rsid w:val="001A5BF3"/>
    <w:rsid w:val="001A69BB"/>
    <w:rsid w:val="001A7BFC"/>
    <w:rsid w:val="001B3AC7"/>
    <w:rsid w:val="001B3BA7"/>
    <w:rsid w:val="001B5AA8"/>
    <w:rsid w:val="001B5B37"/>
    <w:rsid w:val="001C20EA"/>
    <w:rsid w:val="001C24E6"/>
    <w:rsid w:val="001C31CC"/>
    <w:rsid w:val="001C32BD"/>
    <w:rsid w:val="001C61ED"/>
    <w:rsid w:val="001D0F40"/>
    <w:rsid w:val="001D19F0"/>
    <w:rsid w:val="001D1B1B"/>
    <w:rsid w:val="001D2FBD"/>
    <w:rsid w:val="001D57B4"/>
    <w:rsid w:val="001D593E"/>
    <w:rsid w:val="001D66ED"/>
    <w:rsid w:val="001E06B5"/>
    <w:rsid w:val="001E1901"/>
    <w:rsid w:val="001E6FAC"/>
    <w:rsid w:val="001E7472"/>
    <w:rsid w:val="001F22A0"/>
    <w:rsid w:val="001F4CED"/>
    <w:rsid w:val="001F5BA0"/>
    <w:rsid w:val="001F74E9"/>
    <w:rsid w:val="00204B24"/>
    <w:rsid w:val="00204B87"/>
    <w:rsid w:val="002065C6"/>
    <w:rsid w:val="00206CF0"/>
    <w:rsid w:val="00210D0C"/>
    <w:rsid w:val="00212B00"/>
    <w:rsid w:val="00212FC8"/>
    <w:rsid w:val="002157B0"/>
    <w:rsid w:val="002166AC"/>
    <w:rsid w:val="00216C0C"/>
    <w:rsid w:val="002206A5"/>
    <w:rsid w:val="002207A4"/>
    <w:rsid w:val="00221397"/>
    <w:rsid w:val="0022178D"/>
    <w:rsid w:val="00221F72"/>
    <w:rsid w:val="002223C6"/>
    <w:rsid w:val="002240F4"/>
    <w:rsid w:val="002244C4"/>
    <w:rsid w:val="00225C38"/>
    <w:rsid w:val="00225E44"/>
    <w:rsid w:val="002264ED"/>
    <w:rsid w:val="00232523"/>
    <w:rsid w:val="0023298D"/>
    <w:rsid w:val="00232B5E"/>
    <w:rsid w:val="00233243"/>
    <w:rsid w:val="0023543A"/>
    <w:rsid w:val="00236B90"/>
    <w:rsid w:val="00240440"/>
    <w:rsid w:val="00240EEF"/>
    <w:rsid w:val="00241F43"/>
    <w:rsid w:val="00244680"/>
    <w:rsid w:val="00245486"/>
    <w:rsid w:val="0024549E"/>
    <w:rsid w:val="00246F4B"/>
    <w:rsid w:val="002501F0"/>
    <w:rsid w:val="0025030E"/>
    <w:rsid w:val="002510C9"/>
    <w:rsid w:val="002522DB"/>
    <w:rsid w:val="00252F97"/>
    <w:rsid w:val="002540E7"/>
    <w:rsid w:val="002551A4"/>
    <w:rsid w:val="002617AF"/>
    <w:rsid w:val="002621C2"/>
    <w:rsid w:val="00262DB4"/>
    <w:rsid w:val="00262E31"/>
    <w:rsid w:val="0026448B"/>
    <w:rsid w:val="00265146"/>
    <w:rsid w:val="00265EC9"/>
    <w:rsid w:val="0026744D"/>
    <w:rsid w:val="00273D23"/>
    <w:rsid w:val="002746E6"/>
    <w:rsid w:val="00275840"/>
    <w:rsid w:val="00280864"/>
    <w:rsid w:val="002816B5"/>
    <w:rsid w:val="00285915"/>
    <w:rsid w:val="00285981"/>
    <w:rsid w:val="00286F8E"/>
    <w:rsid w:val="002872AA"/>
    <w:rsid w:val="00290426"/>
    <w:rsid w:val="0029141C"/>
    <w:rsid w:val="002925F2"/>
    <w:rsid w:val="00292A7C"/>
    <w:rsid w:val="00295D49"/>
    <w:rsid w:val="00296E2E"/>
    <w:rsid w:val="002972C4"/>
    <w:rsid w:val="002A185A"/>
    <w:rsid w:val="002A22CF"/>
    <w:rsid w:val="002A22F9"/>
    <w:rsid w:val="002A23D8"/>
    <w:rsid w:val="002A30B9"/>
    <w:rsid w:val="002A35F6"/>
    <w:rsid w:val="002A37A6"/>
    <w:rsid w:val="002A49F2"/>
    <w:rsid w:val="002A5331"/>
    <w:rsid w:val="002A588C"/>
    <w:rsid w:val="002A6060"/>
    <w:rsid w:val="002B1D2D"/>
    <w:rsid w:val="002B3710"/>
    <w:rsid w:val="002B3764"/>
    <w:rsid w:val="002B5DD1"/>
    <w:rsid w:val="002B7499"/>
    <w:rsid w:val="002C0059"/>
    <w:rsid w:val="002C3E45"/>
    <w:rsid w:val="002C49F7"/>
    <w:rsid w:val="002C5EA3"/>
    <w:rsid w:val="002D5D5D"/>
    <w:rsid w:val="002D66D4"/>
    <w:rsid w:val="002D7710"/>
    <w:rsid w:val="002E3716"/>
    <w:rsid w:val="002E4AB4"/>
    <w:rsid w:val="002E56CE"/>
    <w:rsid w:val="002E5D97"/>
    <w:rsid w:val="002E6B6F"/>
    <w:rsid w:val="002F1423"/>
    <w:rsid w:val="002F14F0"/>
    <w:rsid w:val="002F1852"/>
    <w:rsid w:val="002F1AD5"/>
    <w:rsid w:val="002F1C5B"/>
    <w:rsid w:val="002F2841"/>
    <w:rsid w:val="002F3FFE"/>
    <w:rsid w:val="00300A3D"/>
    <w:rsid w:val="00303574"/>
    <w:rsid w:val="0030474C"/>
    <w:rsid w:val="00304795"/>
    <w:rsid w:val="00304D65"/>
    <w:rsid w:val="0030708B"/>
    <w:rsid w:val="00307809"/>
    <w:rsid w:val="00311155"/>
    <w:rsid w:val="003115FA"/>
    <w:rsid w:val="0031179A"/>
    <w:rsid w:val="00313B62"/>
    <w:rsid w:val="00314D9C"/>
    <w:rsid w:val="003150DD"/>
    <w:rsid w:val="003150ED"/>
    <w:rsid w:val="003173AC"/>
    <w:rsid w:val="00320F03"/>
    <w:rsid w:val="003218D7"/>
    <w:rsid w:val="003243DA"/>
    <w:rsid w:val="00324589"/>
    <w:rsid w:val="00325374"/>
    <w:rsid w:val="003254C0"/>
    <w:rsid w:val="003268CB"/>
    <w:rsid w:val="0032717B"/>
    <w:rsid w:val="00327AA1"/>
    <w:rsid w:val="003310B0"/>
    <w:rsid w:val="003319E6"/>
    <w:rsid w:val="00331FE5"/>
    <w:rsid w:val="00333CC9"/>
    <w:rsid w:val="003348EA"/>
    <w:rsid w:val="00342716"/>
    <w:rsid w:val="00342D50"/>
    <w:rsid w:val="00342DBD"/>
    <w:rsid w:val="00345026"/>
    <w:rsid w:val="00345EA1"/>
    <w:rsid w:val="00346A3B"/>
    <w:rsid w:val="00354E3F"/>
    <w:rsid w:val="003552BC"/>
    <w:rsid w:val="00356CB6"/>
    <w:rsid w:val="00357F88"/>
    <w:rsid w:val="0036031D"/>
    <w:rsid w:val="00363091"/>
    <w:rsid w:val="003632C8"/>
    <w:rsid w:val="00364788"/>
    <w:rsid w:val="003649D7"/>
    <w:rsid w:val="00365717"/>
    <w:rsid w:val="0036659B"/>
    <w:rsid w:val="00366609"/>
    <w:rsid w:val="00366B45"/>
    <w:rsid w:val="00366D29"/>
    <w:rsid w:val="00370CAB"/>
    <w:rsid w:val="00371E9D"/>
    <w:rsid w:val="0037205D"/>
    <w:rsid w:val="0037285A"/>
    <w:rsid w:val="00372948"/>
    <w:rsid w:val="003730E1"/>
    <w:rsid w:val="00374752"/>
    <w:rsid w:val="0037785B"/>
    <w:rsid w:val="00377A41"/>
    <w:rsid w:val="00383969"/>
    <w:rsid w:val="0038511B"/>
    <w:rsid w:val="003862A8"/>
    <w:rsid w:val="00386F98"/>
    <w:rsid w:val="00387AED"/>
    <w:rsid w:val="0039193E"/>
    <w:rsid w:val="00395BE7"/>
    <w:rsid w:val="00396203"/>
    <w:rsid w:val="0039620E"/>
    <w:rsid w:val="00396B37"/>
    <w:rsid w:val="003A1367"/>
    <w:rsid w:val="003A1C79"/>
    <w:rsid w:val="003A23E7"/>
    <w:rsid w:val="003A299E"/>
    <w:rsid w:val="003A4CBD"/>
    <w:rsid w:val="003A5299"/>
    <w:rsid w:val="003A64B1"/>
    <w:rsid w:val="003A66D6"/>
    <w:rsid w:val="003B0195"/>
    <w:rsid w:val="003B05A6"/>
    <w:rsid w:val="003B6540"/>
    <w:rsid w:val="003B67B5"/>
    <w:rsid w:val="003B69DF"/>
    <w:rsid w:val="003B6C1E"/>
    <w:rsid w:val="003B75DF"/>
    <w:rsid w:val="003B7654"/>
    <w:rsid w:val="003B7EEC"/>
    <w:rsid w:val="003B7F49"/>
    <w:rsid w:val="003C0DAF"/>
    <w:rsid w:val="003C323B"/>
    <w:rsid w:val="003C35D9"/>
    <w:rsid w:val="003C473E"/>
    <w:rsid w:val="003C61CA"/>
    <w:rsid w:val="003C754A"/>
    <w:rsid w:val="003C75C2"/>
    <w:rsid w:val="003D0713"/>
    <w:rsid w:val="003D076B"/>
    <w:rsid w:val="003D131A"/>
    <w:rsid w:val="003D32E9"/>
    <w:rsid w:val="003D41AB"/>
    <w:rsid w:val="003D6F7F"/>
    <w:rsid w:val="003D716D"/>
    <w:rsid w:val="003D738A"/>
    <w:rsid w:val="003D7B06"/>
    <w:rsid w:val="003E08BC"/>
    <w:rsid w:val="003E13CB"/>
    <w:rsid w:val="003E2BBF"/>
    <w:rsid w:val="003E3CCC"/>
    <w:rsid w:val="003E71DC"/>
    <w:rsid w:val="003E7EFA"/>
    <w:rsid w:val="003F0CB7"/>
    <w:rsid w:val="003F5B97"/>
    <w:rsid w:val="003F5EA8"/>
    <w:rsid w:val="003F6736"/>
    <w:rsid w:val="003F6ADB"/>
    <w:rsid w:val="0040277C"/>
    <w:rsid w:val="0040374C"/>
    <w:rsid w:val="00404997"/>
    <w:rsid w:val="00405E2D"/>
    <w:rsid w:val="00410444"/>
    <w:rsid w:val="004116B9"/>
    <w:rsid w:val="0041170A"/>
    <w:rsid w:val="00411DED"/>
    <w:rsid w:val="00412842"/>
    <w:rsid w:val="00413BED"/>
    <w:rsid w:val="00414A6E"/>
    <w:rsid w:val="0041633C"/>
    <w:rsid w:val="00416C37"/>
    <w:rsid w:val="004208FD"/>
    <w:rsid w:val="0042217A"/>
    <w:rsid w:val="00424AE2"/>
    <w:rsid w:val="00425CA8"/>
    <w:rsid w:val="00426FB2"/>
    <w:rsid w:val="00427165"/>
    <w:rsid w:val="004274A9"/>
    <w:rsid w:val="004274BD"/>
    <w:rsid w:val="00432294"/>
    <w:rsid w:val="00432404"/>
    <w:rsid w:val="00432C12"/>
    <w:rsid w:val="00433E30"/>
    <w:rsid w:val="004369BF"/>
    <w:rsid w:val="004379E6"/>
    <w:rsid w:val="004400C1"/>
    <w:rsid w:val="0044113D"/>
    <w:rsid w:val="00442403"/>
    <w:rsid w:val="00442465"/>
    <w:rsid w:val="0044325F"/>
    <w:rsid w:val="004434CA"/>
    <w:rsid w:val="00443DEF"/>
    <w:rsid w:val="00444BEC"/>
    <w:rsid w:val="00447ECB"/>
    <w:rsid w:val="0045165A"/>
    <w:rsid w:val="004516A2"/>
    <w:rsid w:val="00452093"/>
    <w:rsid w:val="00452D75"/>
    <w:rsid w:val="004539CD"/>
    <w:rsid w:val="0045476C"/>
    <w:rsid w:val="004553ED"/>
    <w:rsid w:val="00462261"/>
    <w:rsid w:val="00462483"/>
    <w:rsid w:val="0046321B"/>
    <w:rsid w:val="004651AA"/>
    <w:rsid w:val="0046549A"/>
    <w:rsid w:val="004656A4"/>
    <w:rsid w:val="00465BCB"/>
    <w:rsid w:val="00466337"/>
    <w:rsid w:val="004663C5"/>
    <w:rsid w:val="00466947"/>
    <w:rsid w:val="0046734A"/>
    <w:rsid w:val="00471512"/>
    <w:rsid w:val="00472334"/>
    <w:rsid w:val="004723CA"/>
    <w:rsid w:val="00475144"/>
    <w:rsid w:val="00480B2B"/>
    <w:rsid w:val="00481C49"/>
    <w:rsid w:val="00483724"/>
    <w:rsid w:val="00483752"/>
    <w:rsid w:val="00483850"/>
    <w:rsid w:val="004839FF"/>
    <w:rsid w:val="00484006"/>
    <w:rsid w:val="004840A5"/>
    <w:rsid w:val="00484579"/>
    <w:rsid w:val="00484BD5"/>
    <w:rsid w:val="004853A5"/>
    <w:rsid w:val="00485D85"/>
    <w:rsid w:val="00487781"/>
    <w:rsid w:val="0049135D"/>
    <w:rsid w:val="004915A6"/>
    <w:rsid w:val="00495E81"/>
    <w:rsid w:val="0049621A"/>
    <w:rsid w:val="0049645C"/>
    <w:rsid w:val="0049749C"/>
    <w:rsid w:val="00497873"/>
    <w:rsid w:val="00497B24"/>
    <w:rsid w:val="004A3437"/>
    <w:rsid w:val="004A7970"/>
    <w:rsid w:val="004B06DF"/>
    <w:rsid w:val="004B0A72"/>
    <w:rsid w:val="004B1C1C"/>
    <w:rsid w:val="004B4E88"/>
    <w:rsid w:val="004C03AD"/>
    <w:rsid w:val="004C28A2"/>
    <w:rsid w:val="004C28D7"/>
    <w:rsid w:val="004C2E97"/>
    <w:rsid w:val="004C5D26"/>
    <w:rsid w:val="004C7F2A"/>
    <w:rsid w:val="004D1871"/>
    <w:rsid w:val="004D1E5A"/>
    <w:rsid w:val="004D76D3"/>
    <w:rsid w:val="004E01DB"/>
    <w:rsid w:val="004E0E46"/>
    <w:rsid w:val="004E0EBD"/>
    <w:rsid w:val="004E43BF"/>
    <w:rsid w:val="004E4F45"/>
    <w:rsid w:val="004E6B8C"/>
    <w:rsid w:val="004F050F"/>
    <w:rsid w:val="004F08AC"/>
    <w:rsid w:val="004F0D1D"/>
    <w:rsid w:val="004F0E7C"/>
    <w:rsid w:val="004F2CF6"/>
    <w:rsid w:val="004F3ED8"/>
    <w:rsid w:val="004F49CF"/>
    <w:rsid w:val="004F5A6E"/>
    <w:rsid w:val="004F5D0F"/>
    <w:rsid w:val="00500826"/>
    <w:rsid w:val="00502ADD"/>
    <w:rsid w:val="00504152"/>
    <w:rsid w:val="00506B7B"/>
    <w:rsid w:val="00507350"/>
    <w:rsid w:val="00510F58"/>
    <w:rsid w:val="0051153D"/>
    <w:rsid w:val="005126EA"/>
    <w:rsid w:val="0051584A"/>
    <w:rsid w:val="0051665C"/>
    <w:rsid w:val="00516C33"/>
    <w:rsid w:val="005174BA"/>
    <w:rsid w:val="00517BE5"/>
    <w:rsid w:val="00524BAF"/>
    <w:rsid w:val="00524DF9"/>
    <w:rsid w:val="00525104"/>
    <w:rsid w:val="0052578A"/>
    <w:rsid w:val="00525841"/>
    <w:rsid w:val="005266A0"/>
    <w:rsid w:val="0052753F"/>
    <w:rsid w:val="0052763C"/>
    <w:rsid w:val="00531272"/>
    <w:rsid w:val="0053179A"/>
    <w:rsid w:val="00533728"/>
    <w:rsid w:val="005359AA"/>
    <w:rsid w:val="00537026"/>
    <w:rsid w:val="00537CB4"/>
    <w:rsid w:val="00541927"/>
    <w:rsid w:val="00541A70"/>
    <w:rsid w:val="00542121"/>
    <w:rsid w:val="00543160"/>
    <w:rsid w:val="005449F5"/>
    <w:rsid w:val="00545B7C"/>
    <w:rsid w:val="00547162"/>
    <w:rsid w:val="00547485"/>
    <w:rsid w:val="0054792D"/>
    <w:rsid w:val="00550787"/>
    <w:rsid w:val="005555DC"/>
    <w:rsid w:val="00561AAA"/>
    <w:rsid w:val="00561F8E"/>
    <w:rsid w:val="00562ED1"/>
    <w:rsid w:val="005636ED"/>
    <w:rsid w:val="0056396B"/>
    <w:rsid w:val="00564B34"/>
    <w:rsid w:val="00566A81"/>
    <w:rsid w:val="005730A1"/>
    <w:rsid w:val="00573C81"/>
    <w:rsid w:val="00575355"/>
    <w:rsid w:val="00575DF5"/>
    <w:rsid w:val="0058340B"/>
    <w:rsid w:val="00584FFF"/>
    <w:rsid w:val="0058546E"/>
    <w:rsid w:val="00585C6D"/>
    <w:rsid w:val="00585FC9"/>
    <w:rsid w:val="00590EE6"/>
    <w:rsid w:val="00591617"/>
    <w:rsid w:val="00592657"/>
    <w:rsid w:val="00597FC3"/>
    <w:rsid w:val="005A216C"/>
    <w:rsid w:val="005A61FE"/>
    <w:rsid w:val="005A72BF"/>
    <w:rsid w:val="005B0B94"/>
    <w:rsid w:val="005B187A"/>
    <w:rsid w:val="005B23C8"/>
    <w:rsid w:val="005B414C"/>
    <w:rsid w:val="005B48D0"/>
    <w:rsid w:val="005B6219"/>
    <w:rsid w:val="005C3A34"/>
    <w:rsid w:val="005C4C48"/>
    <w:rsid w:val="005C56B0"/>
    <w:rsid w:val="005D3F2C"/>
    <w:rsid w:val="005D40EF"/>
    <w:rsid w:val="005D4655"/>
    <w:rsid w:val="005E1C1D"/>
    <w:rsid w:val="005E1C54"/>
    <w:rsid w:val="005E60F2"/>
    <w:rsid w:val="005E6862"/>
    <w:rsid w:val="005E69FD"/>
    <w:rsid w:val="005F152C"/>
    <w:rsid w:val="005F1DAF"/>
    <w:rsid w:val="005F1DED"/>
    <w:rsid w:val="005F4346"/>
    <w:rsid w:val="005F4543"/>
    <w:rsid w:val="005F5101"/>
    <w:rsid w:val="00601947"/>
    <w:rsid w:val="00602E39"/>
    <w:rsid w:val="006030D1"/>
    <w:rsid w:val="006040F8"/>
    <w:rsid w:val="00604748"/>
    <w:rsid w:val="00604875"/>
    <w:rsid w:val="006049F2"/>
    <w:rsid w:val="00604A83"/>
    <w:rsid w:val="00605C8E"/>
    <w:rsid w:val="00606D6E"/>
    <w:rsid w:val="00606F05"/>
    <w:rsid w:val="0060715F"/>
    <w:rsid w:val="006076CA"/>
    <w:rsid w:val="00610480"/>
    <w:rsid w:val="00610979"/>
    <w:rsid w:val="006152E8"/>
    <w:rsid w:val="0062014C"/>
    <w:rsid w:val="00621097"/>
    <w:rsid w:val="006217B6"/>
    <w:rsid w:val="00625450"/>
    <w:rsid w:val="00626D54"/>
    <w:rsid w:val="00630347"/>
    <w:rsid w:val="006325FF"/>
    <w:rsid w:val="00632CB0"/>
    <w:rsid w:val="006332D9"/>
    <w:rsid w:val="00633DE4"/>
    <w:rsid w:val="0063604E"/>
    <w:rsid w:val="006361EB"/>
    <w:rsid w:val="00636804"/>
    <w:rsid w:val="006407B1"/>
    <w:rsid w:val="00642FD8"/>
    <w:rsid w:val="006435ED"/>
    <w:rsid w:val="00643FA9"/>
    <w:rsid w:val="00645BE3"/>
    <w:rsid w:val="006463C7"/>
    <w:rsid w:val="006501BB"/>
    <w:rsid w:val="00653C21"/>
    <w:rsid w:val="00653F98"/>
    <w:rsid w:val="0065612A"/>
    <w:rsid w:val="0066136E"/>
    <w:rsid w:val="00661F58"/>
    <w:rsid w:val="0066252D"/>
    <w:rsid w:val="00662C1D"/>
    <w:rsid w:val="006638E5"/>
    <w:rsid w:val="006646C9"/>
    <w:rsid w:val="00665026"/>
    <w:rsid w:val="006665E0"/>
    <w:rsid w:val="00666E8E"/>
    <w:rsid w:val="00670567"/>
    <w:rsid w:val="00670744"/>
    <w:rsid w:val="00673658"/>
    <w:rsid w:val="006742A8"/>
    <w:rsid w:val="00675CB7"/>
    <w:rsid w:val="00677523"/>
    <w:rsid w:val="00680E9D"/>
    <w:rsid w:val="00681087"/>
    <w:rsid w:val="00685AE8"/>
    <w:rsid w:val="00687954"/>
    <w:rsid w:val="00690BCD"/>
    <w:rsid w:val="0069182D"/>
    <w:rsid w:val="00691D80"/>
    <w:rsid w:val="00691FBF"/>
    <w:rsid w:val="006928B0"/>
    <w:rsid w:val="006928B5"/>
    <w:rsid w:val="006928C9"/>
    <w:rsid w:val="00693B7F"/>
    <w:rsid w:val="00693D7E"/>
    <w:rsid w:val="00695345"/>
    <w:rsid w:val="006957C8"/>
    <w:rsid w:val="006964F1"/>
    <w:rsid w:val="00696EC8"/>
    <w:rsid w:val="00697458"/>
    <w:rsid w:val="006A06EA"/>
    <w:rsid w:val="006A0DEF"/>
    <w:rsid w:val="006A1057"/>
    <w:rsid w:val="006A46EA"/>
    <w:rsid w:val="006A47AA"/>
    <w:rsid w:val="006A7A61"/>
    <w:rsid w:val="006B33D8"/>
    <w:rsid w:val="006B3B14"/>
    <w:rsid w:val="006B3D0A"/>
    <w:rsid w:val="006B41E2"/>
    <w:rsid w:val="006B7C71"/>
    <w:rsid w:val="006C0658"/>
    <w:rsid w:val="006C0D28"/>
    <w:rsid w:val="006C0D58"/>
    <w:rsid w:val="006C1DD1"/>
    <w:rsid w:val="006C2227"/>
    <w:rsid w:val="006C389B"/>
    <w:rsid w:val="006C50C0"/>
    <w:rsid w:val="006C5AF4"/>
    <w:rsid w:val="006C5B23"/>
    <w:rsid w:val="006C6334"/>
    <w:rsid w:val="006C6B34"/>
    <w:rsid w:val="006C6EE7"/>
    <w:rsid w:val="006C79CF"/>
    <w:rsid w:val="006D0C52"/>
    <w:rsid w:val="006D1759"/>
    <w:rsid w:val="006D2B39"/>
    <w:rsid w:val="006D2D17"/>
    <w:rsid w:val="006D3F4F"/>
    <w:rsid w:val="006D6F9A"/>
    <w:rsid w:val="006E242B"/>
    <w:rsid w:val="006E51C1"/>
    <w:rsid w:val="006E544F"/>
    <w:rsid w:val="006F0656"/>
    <w:rsid w:val="006F13D1"/>
    <w:rsid w:val="007011E9"/>
    <w:rsid w:val="007022C8"/>
    <w:rsid w:val="0070435C"/>
    <w:rsid w:val="00705D1D"/>
    <w:rsid w:val="00707357"/>
    <w:rsid w:val="00707488"/>
    <w:rsid w:val="00710DE8"/>
    <w:rsid w:val="00711000"/>
    <w:rsid w:val="00711860"/>
    <w:rsid w:val="00712EA4"/>
    <w:rsid w:val="007139D3"/>
    <w:rsid w:val="0071422C"/>
    <w:rsid w:val="00716134"/>
    <w:rsid w:val="00716AE2"/>
    <w:rsid w:val="00716EF2"/>
    <w:rsid w:val="0072146E"/>
    <w:rsid w:val="00730FDD"/>
    <w:rsid w:val="00732B35"/>
    <w:rsid w:val="00734314"/>
    <w:rsid w:val="007352E6"/>
    <w:rsid w:val="00737453"/>
    <w:rsid w:val="00740285"/>
    <w:rsid w:val="007467BD"/>
    <w:rsid w:val="007513FB"/>
    <w:rsid w:val="00754035"/>
    <w:rsid w:val="00754BC8"/>
    <w:rsid w:val="00754F54"/>
    <w:rsid w:val="007564AE"/>
    <w:rsid w:val="00756AD2"/>
    <w:rsid w:val="00757FAF"/>
    <w:rsid w:val="00757FB9"/>
    <w:rsid w:val="00760082"/>
    <w:rsid w:val="00760431"/>
    <w:rsid w:val="00764A4F"/>
    <w:rsid w:val="007655F3"/>
    <w:rsid w:val="007665FE"/>
    <w:rsid w:val="0076741E"/>
    <w:rsid w:val="00770E94"/>
    <w:rsid w:val="00771236"/>
    <w:rsid w:val="0077275F"/>
    <w:rsid w:val="00773194"/>
    <w:rsid w:val="0077321E"/>
    <w:rsid w:val="0077529B"/>
    <w:rsid w:val="00775FF0"/>
    <w:rsid w:val="007764EC"/>
    <w:rsid w:val="0077654C"/>
    <w:rsid w:val="0078102B"/>
    <w:rsid w:val="0078166B"/>
    <w:rsid w:val="00781CF6"/>
    <w:rsid w:val="0078429D"/>
    <w:rsid w:val="00785E23"/>
    <w:rsid w:val="0078656F"/>
    <w:rsid w:val="00786ED9"/>
    <w:rsid w:val="007872A3"/>
    <w:rsid w:val="00787C20"/>
    <w:rsid w:val="00787CE4"/>
    <w:rsid w:val="007908B1"/>
    <w:rsid w:val="00790A58"/>
    <w:rsid w:val="00790C40"/>
    <w:rsid w:val="007912A1"/>
    <w:rsid w:val="0079306C"/>
    <w:rsid w:val="007933C2"/>
    <w:rsid w:val="0079499B"/>
    <w:rsid w:val="00795A16"/>
    <w:rsid w:val="007A0BAD"/>
    <w:rsid w:val="007A6FAC"/>
    <w:rsid w:val="007B02C2"/>
    <w:rsid w:val="007B1B11"/>
    <w:rsid w:val="007B1D40"/>
    <w:rsid w:val="007B3BC9"/>
    <w:rsid w:val="007C071D"/>
    <w:rsid w:val="007C0FD0"/>
    <w:rsid w:val="007C1418"/>
    <w:rsid w:val="007C1921"/>
    <w:rsid w:val="007C3870"/>
    <w:rsid w:val="007C4ABA"/>
    <w:rsid w:val="007C50FB"/>
    <w:rsid w:val="007C532C"/>
    <w:rsid w:val="007C6A56"/>
    <w:rsid w:val="007C6C42"/>
    <w:rsid w:val="007D0281"/>
    <w:rsid w:val="007D298A"/>
    <w:rsid w:val="007D29C4"/>
    <w:rsid w:val="007D2DE0"/>
    <w:rsid w:val="007E0376"/>
    <w:rsid w:val="007E1576"/>
    <w:rsid w:val="007E1C96"/>
    <w:rsid w:val="007E2C62"/>
    <w:rsid w:val="007E679C"/>
    <w:rsid w:val="007E6C1B"/>
    <w:rsid w:val="007E73A7"/>
    <w:rsid w:val="007F1833"/>
    <w:rsid w:val="007F23B2"/>
    <w:rsid w:val="007F6DE3"/>
    <w:rsid w:val="007F71BB"/>
    <w:rsid w:val="0080032A"/>
    <w:rsid w:val="0080336E"/>
    <w:rsid w:val="008059A3"/>
    <w:rsid w:val="00807305"/>
    <w:rsid w:val="00810C43"/>
    <w:rsid w:val="00810D28"/>
    <w:rsid w:val="00811069"/>
    <w:rsid w:val="00811535"/>
    <w:rsid w:val="008116EF"/>
    <w:rsid w:val="008121D4"/>
    <w:rsid w:val="008178C9"/>
    <w:rsid w:val="008238C2"/>
    <w:rsid w:val="00825018"/>
    <w:rsid w:val="008267CA"/>
    <w:rsid w:val="00826FBF"/>
    <w:rsid w:val="00827405"/>
    <w:rsid w:val="0083047D"/>
    <w:rsid w:val="00831F4E"/>
    <w:rsid w:val="00835F23"/>
    <w:rsid w:val="008368CB"/>
    <w:rsid w:val="008375A1"/>
    <w:rsid w:val="008422B8"/>
    <w:rsid w:val="008436A1"/>
    <w:rsid w:val="0084434F"/>
    <w:rsid w:val="0084465B"/>
    <w:rsid w:val="008448D9"/>
    <w:rsid w:val="00844917"/>
    <w:rsid w:val="008454AB"/>
    <w:rsid w:val="008455AA"/>
    <w:rsid w:val="00845E56"/>
    <w:rsid w:val="008472B2"/>
    <w:rsid w:val="00847335"/>
    <w:rsid w:val="00850848"/>
    <w:rsid w:val="00850F2B"/>
    <w:rsid w:val="008515C0"/>
    <w:rsid w:val="008555A0"/>
    <w:rsid w:val="00855C17"/>
    <w:rsid w:val="008564F7"/>
    <w:rsid w:val="00856D5A"/>
    <w:rsid w:val="00860668"/>
    <w:rsid w:val="008610FB"/>
    <w:rsid w:val="008621A1"/>
    <w:rsid w:val="008627D8"/>
    <w:rsid w:val="00862BA3"/>
    <w:rsid w:val="008639B9"/>
    <w:rsid w:val="0086481B"/>
    <w:rsid w:val="008669AC"/>
    <w:rsid w:val="00866DF3"/>
    <w:rsid w:val="00867494"/>
    <w:rsid w:val="00867BB4"/>
    <w:rsid w:val="00872605"/>
    <w:rsid w:val="00872BD0"/>
    <w:rsid w:val="00872E8B"/>
    <w:rsid w:val="00873419"/>
    <w:rsid w:val="0087348E"/>
    <w:rsid w:val="00874D74"/>
    <w:rsid w:val="00876A78"/>
    <w:rsid w:val="00876FC3"/>
    <w:rsid w:val="00880F38"/>
    <w:rsid w:val="00881AE7"/>
    <w:rsid w:val="00884AF5"/>
    <w:rsid w:val="00885890"/>
    <w:rsid w:val="00886673"/>
    <w:rsid w:val="00887B6C"/>
    <w:rsid w:val="0089004F"/>
    <w:rsid w:val="008902DC"/>
    <w:rsid w:val="0089095B"/>
    <w:rsid w:val="008930A7"/>
    <w:rsid w:val="00893B45"/>
    <w:rsid w:val="00897E9D"/>
    <w:rsid w:val="00897F23"/>
    <w:rsid w:val="008A00F3"/>
    <w:rsid w:val="008A2049"/>
    <w:rsid w:val="008A3DC2"/>
    <w:rsid w:val="008A3E34"/>
    <w:rsid w:val="008A40C1"/>
    <w:rsid w:val="008A5B9B"/>
    <w:rsid w:val="008A5C04"/>
    <w:rsid w:val="008A6D3D"/>
    <w:rsid w:val="008B3D71"/>
    <w:rsid w:val="008B4516"/>
    <w:rsid w:val="008C1952"/>
    <w:rsid w:val="008C462F"/>
    <w:rsid w:val="008C6CE5"/>
    <w:rsid w:val="008D07F1"/>
    <w:rsid w:val="008D240F"/>
    <w:rsid w:val="008D352C"/>
    <w:rsid w:val="008D3FD0"/>
    <w:rsid w:val="008D4318"/>
    <w:rsid w:val="008D6250"/>
    <w:rsid w:val="008D6FFA"/>
    <w:rsid w:val="008D77CC"/>
    <w:rsid w:val="008E0CC9"/>
    <w:rsid w:val="008E1810"/>
    <w:rsid w:val="008E1B32"/>
    <w:rsid w:val="008E21FF"/>
    <w:rsid w:val="008E29AF"/>
    <w:rsid w:val="008E376C"/>
    <w:rsid w:val="008E3BF8"/>
    <w:rsid w:val="008E7854"/>
    <w:rsid w:val="008F11E9"/>
    <w:rsid w:val="008F1397"/>
    <w:rsid w:val="00902608"/>
    <w:rsid w:val="0090324A"/>
    <w:rsid w:val="009054A1"/>
    <w:rsid w:val="009057A1"/>
    <w:rsid w:val="0090793E"/>
    <w:rsid w:val="00910A57"/>
    <w:rsid w:val="00920ED3"/>
    <w:rsid w:val="00921C04"/>
    <w:rsid w:val="00922A46"/>
    <w:rsid w:val="0092409F"/>
    <w:rsid w:val="00924BB8"/>
    <w:rsid w:val="00925E14"/>
    <w:rsid w:val="00930814"/>
    <w:rsid w:val="00930992"/>
    <w:rsid w:val="00933A18"/>
    <w:rsid w:val="009364C6"/>
    <w:rsid w:val="009413EF"/>
    <w:rsid w:val="0094234F"/>
    <w:rsid w:val="00942E1E"/>
    <w:rsid w:val="009445FA"/>
    <w:rsid w:val="009452A4"/>
    <w:rsid w:val="00945B9C"/>
    <w:rsid w:val="00946A3B"/>
    <w:rsid w:val="00946DA7"/>
    <w:rsid w:val="009514E8"/>
    <w:rsid w:val="00953B7E"/>
    <w:rsid w:val="00954E0E"/>
    <w:rsid w:val="009562DE"/>
    <w:rsid w:val="00957B57"/>
    <w:rsid w:val="00961CC8"/>
    <w:rsid w:val="00961E6F"/>
    <w:rsid w:val="009637D2"/>
    <w:rsid w:val="009640FE"/>
    <w:rsid w:val="00965058"/>
    <w:rsid w:val="00967523"/>
    <w:rsid w:val="00970855"/>
    <w:rsid w:val="00970E21"/>
    <w:rsid w:val="009712BC"/>
    <w:rsid w:val="00972967"/>
    <w:rsid w:val="00973491"/>
    <w:rsid w:val="00973D1D"/>
    <w:rsid w:val="009749C2"/>
    <w:rsid w:val="00974C81"/>
    <w:rsid w:val="0097726F"/>
    <w:rsid w:val="009779CD"/>
    <w:rsid w:val="00980126"/>
    <w:rsid w:val="0098132D"/>
    <w:rsid w:val="00981DE9"/>
    <w:rsid w:val="00982438"/>
    <w:rsid w:val="00982EDB"/>
    <w:rsid w:val="0098301E"/>
    <w:rsid w:val="00983430"/>
    <w:rsid w:val="0098374E"/>
    <w:rsid w:val="0098442B"/>
    <w:rsid w:val="00984547"/>
    <w:rsid w:val="009854E5"/>
    <w:rsid w:val="00987FCA"/>
    <w:rsid w:val="00990FFE"/>
    <w:rsid w:val="0099149C"/>
    <w:rsid w:val="009924F3"/>
    <w:rsid w:val="0099262C"/>
    <w:rsid w:val="00993250"/>
    <w:rsid w:val="00993767"/>
    <w:rsid w:val="00993DCC"/>
    <w:rsid w:val="0099453F"/>
    <w:rsid w:val="00997711"/>
    <w:rsid w:val="009A04BE"/>
    <w:rsid w:val="009A0B4D"/>
    <w:rsid w:val="009A13FB"/>
    <w:rsid w:val="009A1F0E"/>
    <w:rsid w:val="009A2FD5"/>
    <w:rsid w:val="009A3581"/>
    <w:rsid w:val="009A3BF0"/>
    <w:rsid w:val="009A3EE9"/>
    <w:rsid w:val="009A4CD8"/>
    <w:rsid w:val="009A4F02"/>
    <w:rsid w:val="009A7607"/>
    <w:rsid w:val="009B02BD"/>
    <w:rsid w:val="009B1328"/>
    <w:rsid w:val="009B37E6"/>
    <w:rsid w:val="009B3E8C"/>
    <w:rsid w:val="009B6A42"/>
    <w:rsid w:val="009B6A97"/>
    <w:rsid w:val="009B6F79"/>
    <w:rsid w:val="009C1EC7"/>
    <w:rsid w:val="009C4E7E"/>
    <w:rsid w:val="009C58A5"/>
    <w:rsid w:val="009C6374"/>
    <w:rsid w:val="009C6975"/>
    <w:rsid w:val="009C764C"/>
    <w:rsid w:val="009C7704"/>
    <w:rsid w:val="009C7FFC"/>
    <w:rsid w:val="009D1582"/>
    <w:rsid w:val="009D1C7E"/>
    <w:rsid w:val="009D2A16"/>
    <w:rsid w:val="009D3145"/>
    <w:rsid w:val="009D3D72"/>
    <w:rsid w:val="009D6452"/>
    <w:rsid w:val="009D6593"/>
    <w:rsid w:val="009D678F"/>
    <w:rsid w:val="009E0741"/>
    <w:rsid w:val="009E1AAC"/>
    <w:rsid w:val="009E3D49"/>
    <w:rsid w:val="009E54A4"/>
    <w:rsid w:val="009E7761"/>
    <w:rsid w:val="009F0928"/>
    <w:rsid w:val="009F191F"/>
    <w:rsid w:val="009F2E64"/>
    <w:rsid w:val="00A01736"/>
    <w:rsid w:val="00A03095"/>
    <w:rsid w:val="00A030E2"/>
    <w:rsid w:val="00A0453B"/>
    <w:rsid w:val="00A07466"/>
    <w:rsid w:val="00A11818"/>
    <w:rsid w:val="00A1447E"/>
    <w:rsid w:val="00A14DF2"/>
    <w:rsid w:val="00A14F6E"/>
    <w:rsid w:val="00A15A1B"/>
    <w:rsid w:val="00A1658E"/>
    <w:rsid w:val="00A17B4D"/>
    <w:rsid w:val="00A20EAD"/>
    <w:rsid w:val="00A230FA"/>
    <w:rsid w:val="00A3056B"/>
    <w:rsid w:val="00A320E6"/>
    <w:rsid w:val="00A3239F"/>
    <w:rsid w:val="00A32B1A"/>
    <w:rsid w:val="00A3396F"/>
    <w:rsid w:val="00A34D4B"/>
    <w:rsid w:val="00A371E8"/>
    <w:rsid w:val="00A40166"/>
    <w:rsid w:val="00A41754"/>
    <w:rsid w:val="00A41FD3"/>
    <w:rsid w:val="00A43401"/>
    <w:rsid w:val="00A43EBC"/>
    <w:rsid w:val="00A44F91"/>
    <w:rsid w:val="00A5027A"/>
    <w:rsid w:val="00A50AB0"/>
    <w:rsid w:val="00A526B1"/>
    <w:rsid w:val="00A53A53"/>
    <w:rsid w:val="00A54EF5"/>
    <w:rsid w:val="00A55158"/>
    <w:rsid w:val="00A56E07"/>
    <w:rsid w:val="00A5787B"/>
    <w:rsid w:val="00A61112"/>
    <w:rsid w:val="00A61B3E"/>
    <w:rsid w:val="00A62E11"/>
    <w:rsid w:val="00A65AFE"/>
    <w:rsid w:val="00A65FF3"/>
    <w:rsid w:val="00A6681F"/>
    <w:rsid w:val="00A66D62"/>
    <w:rsid w:val="00A6717E"/>
    <w:rsid w:val="00A705FA"/>
    <w:rsid w:val="00A73810"/>
    <w:rsid w:val="00A73C98"/>
    <w:rsid w:val="00A756ED"/>
    <w:rsid w:val="00A76260"/>
    <w:rsid w:val="00A76C5D"/>
    <w:rsid w:val="00A76FDB"/>
    <w:rsid w:val="00A775CD"/>
    <w:rsid w:val="00A81453"/>
    <w:rsid w:val="00A82450"/>
    <w:rsid w:val="00A82760"/>
    <w:rsid w:val="00A841AF"/>
    <w:rsid w:val="00A8547C"/>
    <w:rsid w:val="00A86B59"/>
    <w:rsid w:val="00A91270"/>
    <w:rsid w:val="00A91530"/>
    <w:rsid w:val="00A939D5"/>
    <w:rsid w:val="00A960FF"/>
    <w:rsid w:val="00A965C0"/>
    <w:rsid w:val="00AA03CF"/>
    <w:rsid w:val="00AB1EE7"/>
    <w:rsid w:val="00AB226B"/>
    <w:rsid w:val="00AB31DF"/>
    <w:rsid w:val="00AB54B5"/>
    <w:rsid w:val="00AB641A"/>
    <w:rsid w:val="00AB6B9B"/>
    <w:rsid w:val="00AB6FFA"/>
    <w:rsid w:val="00AC1D57"/>
    <w:rsid w:val="00AC1EA1"/>
    <w:rsid w:val="00AC22AA"/>
    <w:rsid w:val="00AC3EB5"/>
    <w:rsid w:val="00AC465A"/>
    <w:rsid w:val="00AD0617"/>
    <w:rsid w:val="00AD0A56"/>
    <w:rsid w:val="00AD1814"/>
    <w:rsid w:val="00AD2504"/>
    <w:rsid w:val="00AD271F"/>
    <w:rsid w:val="00AD2B0F"/>
    <w:rsid w:val="00AD3CDF"/>
    <w:rsid w:val="00AD4779"/>
    <w:rsid w:val="00AD6635"/>
    <w:rsid w:val="00AD664B"/>
    <w:rsid w:val="00AD6AA6"/>
    <w:rsid w:val="00AD7841"/>
    <w:rsid w:val="00AE01D2"/>
    <w:rsid w:val="00AE04D0"/>
    <w:rsid w:val="00AE0949"/>
    <w:rsid w:val="00AE10EA"/>
    <w:rsid w:val="00AE18D3"/>
    <w:rsid w:val="00AE2A5F"/>
    <w:rsid w:val="00AE3034"/>
    <w:rsid w:val="00AE3E00"/>
    <w:rsid w:val="00AE41B2"/>
    <w:rsid w:val="00AE52BB"/>
    <w:rsid w:val="00AE58C9"/>
    <w:rsid w:val="00AE7929"/>
    <w:rsid w:val="00AF2D4A"/>
    <w:rsid w:val="00AF4312"/>
    <w:rsid w:val="00AF73DF"/>
    <w:rsid w:val="00AF7405"/>
    <w:rsid w:val="00AF7E78"/>
    <w:rsid w:val="00AF7EF8"/>
    <w:rsid w:val="00B00CDE"/>
    <w:rsid w:val="00B00ED0"/>
    <w:rsid w:val="00B01450"/>
    <w:rsid w:val="00B01B1F"/>
    <w:rsid w:val="00B02269"/>
    <w:rsid w:val="00B02F08"/>
    <w:rsid w:val="00B035C1"/>
    <w:rsid w:val="00B0419A"/>
    <w:rsid w:val="00B041EB"/>
    <w:rsid w:val="00B06D85"/>
    <w:rsid w:val="00B108AF"/>
    <w:rsid w:val="00B116B2"/>
    <w:rsid w:val="00B1359D"/>
    <w:rsid w:val="00B13FC7"/>
    <w:rsid w:val="00B140E6"/>
    <w:rsid w:val="00B204C2"/>
    <w:rsid w:val="00B20A1A"/>
    <w:rsid w:val="00B22B87"/>
    <w:rsid w:val="00B22EA0"/>
    <w:rsid w:val="00B23642"/>
    <w:rsid w:val="00B247F0"/>
    <w:rsid w:val="00B26529"/>
    <w:rsid w:val="00B304F7"/>
    <w:rsid w:val="00B30B70"/>
    <w:rsid w:val="00B3282D"/>
    <w:rsid w:val="00B3351C"/>
    <w:rsid w:val="00B3379B"/>
    <w:rsid w:val="00B34BDE"/>
    <w:rsid w:val="00B36B74"/>
    <w:rsid w:val="00B37AD2"/>
    <w:rsid w:val="00B42E72"/>
    <w:rsid w:val="00B455CF"/>
    <w:rsid w:val="00B456AE"/>
    <w:rsid w:val="00B45730"/>
    <w:rsid w:val="00B45DF5"/>
    <w:rsid w:val="00B460D4"/>
    <w:rsid w:val="00B47513"/>
    <w:rsid w:val="00B52199"/>
    <w:rsid w:val="00B530AA"/>
    <w:rsid w:val="00B53686"/>
    <w:rsid w:val="00B56B61"/>
    <w:rsid w:val="00B57F82"/>
    <w:rsid w:val="00B616CD"/>
    <w:rsid w:val="00B6229C"/>
    <w:rsid w:val="00B62CE2"/>
    <w:rsid w:val="00B631D0"/>
    <w:rsid w:val="00B63404"/>
    <w:rsid w:val="00B6633F"/>
    <w:rsid w:val="00B70B8D"/>
    <w:rsid w:val="00B70C16"/>
    <w:rsid w:val="00B730E4"/>
    <w:rsid w:val="00B73B55"/>
    <w:rsid w:val="00B73E97"/>
    <w:rsid w:val="00B7588E"/>
    <w:rsid w:val="00B7771F"/>
    <w:rsid w:val="00B824F8"/>
    <w:rsid w:val="00B8327C"/>
    <w:rsid w:val="00B83B4D"/>
    <w:rsid w:val="00B83D68"/>
    <w:rsid w:val="00B84192"/>
    <w:rsid w:val="00B847D4"/>
    <w:rsid w:val="00B949AA"/>
    <w:rsid w:val="00B955F3"/>
    <w:rsid w:val="00B95953"/>
    <w:rsid w:val="00B96C36"/>
    <w:rsid w:val="00B96DAC"/>
    <w:rsid w:val="00BA18F2"/>
    <w:rsid w:val="00BA1B41"/>
    <w:rsid w:val="00BA320C"/>
    <w:rsid w:val="00BA53AB"/>
    <w:rsid w:val="00BA7DF9"/>
    <w:rsid w:val="00BB0236"/>
    <w:rsid w:val="00BB0A7C"/>
    <w:rsid w:val="00BB297B"/>
    <w:rsid w:val="00BB2AEA"/>
    <w:rsid w:val="00BB3042"/>
    <w:rsid w:val="00BB363E"/>
    <w:rsid w:val="00BB3733"/>
    <w:rsid w:val="00BB73AE"/>
    <w:rsid w:val="00BC09F7"/>
    <w:rsid w:val="00BC0C5E"/>
    <w:rsid w:val="00BC1538"/>
    <w:rsid w:val="00BC1EE4"/>
    <w:rsid w:val="00BC2DDE"/>
    <w:rsid w:val="00BC36FD"/>
    <w:rsid w:val="00BC4016"/>
    <w:rsid w:val="00BC60F9"/>
    <w:rsid w:val="00BC6C7D"/>
    <w:rsid w:val="00BC778C"/>
    <w:rsid w:val="00BD2639"/>
    <w:rsid w:val="00BD33C5"/>
    <w:rsid w:val="00BD3DD3"/>
    <w:rsid w:val="00BD48F7"/>
    <w:rsid w:val="00BD497F"/>
    <w:rsid w:val="00BD58B8"/>
    <w:rsid w:val="00BD5FE7"/>
    <w:rsid w:val="00BD743C"/>
    <w:rsid w:val="00BE0163"/>
    <w:rsid w:val="00BE11B4"/>
    <w:rsid w:val="00BE2FF0"/>
    <w:rsid w:val="00BE42BD"/>
    <w:rsid w:val="00BE50A2"/>
    <w:rsid w:val="00BE72D3"/>
    <w:rsid w:val="00BF05F1"/>
    <w:rsid w:val="00BF09F5"/>
    <w:rsid w:val="00BF19E8"/>
    <w:rsid w:val="00BF3745"/>
    <w:rsid w:val="00BF3DD1"/>
    <w:rsid w:val="00BF4239"/>
    <w:rsid w:val="00BF46BB"/>
    <w:rsid w:val="00BF7246"/>
    <w:rsid w:val="00C06839"/>
    <w:rsid w:val="00C0715D"/>
    <w:rsid w:val="00C132B4"/>
    <w:rsid w:val="00C13F81"/>
    <w:rsid w:val="00C140EB"/>
    <w:rsid w:val="00C15E72"/>
    <w:rsid w:val="00C17BDC"/>
    <w:rsid w:val="00C20DD3"/>
    <w:rsid w:val="00C21973"/>
    <w:rsid w:val="00C2209F"/>
    <w:rsid w:val="00C23D73"/>
    <w:rsid w:val="00C25374"/>
    <w:rsid w:val="00C25AFF"/>
    <w:rsid w:val="00C25BB5"/>
    <w:rsid w:val="00C30A78"/>
    <w:rsid w:val="00C319A0"/>
    <w:rsid w:val="00C31A77"/>
    <w:rsid w:val="00C343E9"/>
    <w:rsid w:val="00C35DDC"/>
    <w:rsid w:val="00C3683C"/>
    <w:rsid w:val="00C372D9"/>
    <w:rsid w:val="00C377C2"/>
    <w:rsid w:val="00C41539"/>
    <w:rsid w:val="00C45D3B"/>
    <w:rsid w:val="00C47FDB"/>
    <w:rsid w:val="00C50F28"/>
    <w:rsid w:val="00C52317"/>
    <w:rsid w:val="00C529D0"/>
    <w:rsid w:val="00C54DB7"/>
    <w:rsid w:val="00C55155"/>
    <w:rsid w:val="00C5567C"/>
    <w:rsid w:val="00C557CC"/>
    <w:rsid w:val="00C56D1D"/>
    <w:rsid w:val="00C572E2"/>
    <w:rsid w:val="00C6096E"/>
    <w:rsid w:val="00C60E6B"/>
    <w:rsid w:val="00C616A0"/>
    <w:rsid w:val="00C61E18"/>
    <w:rsid w:val="00C624C1"/>
    <w:rsid w:val="00C638C5"/>
    <w:rsid w:val="00C6408F"/>
    <w:rsid w:val="00C64718"/>
    <w:rsid w:val="00C647CD"/>
    <w:rsid w:val="00C671F0"/>
    <w:rsid w:val="00C70F3D"/>
    <w:rsid w:val="00C71BD9"/>
    <w:rsid w:val="00C72A91"/>
    <w:rsid w:val="00C74216"/>
    <w:rsid w:val="00C771AC"/>
    <w:rsid w:val="00C77859"/>
    <w:rsid w:val="00C8246D"/>
    <w:rsid w:val="00C82A57"/>
    <w:rsid w:val="00C8592D"/>
    <w:rsid w:val="00C86965"/>
    <w:rsid w:val="00C87C7A"/>
    <w:rsid w:val="00C90EE1"/>
    <w:rsid w:val="00C9111F"/>
    <w:rsid w:val="00C911D0"/>
    <w:rsid w:val="00C928CD"/>
    <w:rsid w:val="00C934E9"/>
    <w:rsid w:val="00C943FD"/>
    <w:rsid w:val="00C94916"/>
    <w:rsid w:val="00C94B2B"/>
    <w:rsid w:val="00CA1D0B"/>
    <w:rsid w:val="00CA2729"/>
    <w:rsid w:val="00CA2B49"/>
    <w:rsid w:val="00CA2CA7"/>
    <w:rsid w:val="00CA3E7C"/>
    <w:rsid w:val="00CA3FDC"/>
    <w:rsid w:val="00CA48F6"/>
    <w:rsid w:val="00CA5366"/>
    <w:rsid w:val="00CA6362"/>
    <w:rsid w:val="00CA6540"/>
    <w:rsid w:val="00CA7B56"/>
    <w:rsid w:val="00CB06B3"/>
    <w:rsid w:val="00CB0743"/>
    <w:rsid w:val="00CB3D78"/>
    <w:rsid w:val="00CB4FDC"/>
    <w:rsid w:val="00CB7076"/>
    <w:rsid w:val="00CB72F7"/>
    <w:rsid w:val="00CB7744"/>
    <w:rsid w:val="00CB7786"/>
    <w:rsid w:val="00CC02DE"/>
    <w:rsid w:val="00CC2F9F"/>
    <w:rsid w:val="00CC3B58"/>
    <w:rsid w:val="00CC5019"/>
    <w:rsid w:val="00CC594E"/>
    <w:rsid w:val="00CC5DB3"/>
    <w:rsid w:val="00CC639C"/>
    <w:rsid w:val="00CC6B86"/>
    <w:rsid w:val="00CC7CFB"/>
    <w:rsid w:val="00CD07A4"/>
    <w:rsid w:val="00CD385C"/>
    <w:rsid w:val="00CD4457"/>
    <w:rsid w:val="00CD49F8"/>
    <w:rsid w:val="00CD4D72"/>
    <w:rsid w:val="00CD595C"/>
    <w:rsid w:val="00CD5D0D"/>
    <w:rsid w:val="00CD60F5"/>
    <w:rsid w:val="00CE1B06"/>
    <w:rsid w:val="00CE31D4"/>
    <w:rsid w:val="00CE34DA"/>
    <w:rsid w:val="00CE4F40"/>
    <w:rsid w:val="00CE7966"/>
    <w:rsid w:val="00CF0758"/>
    <w:rsid w:val="00CF0F1B"/>
    <w:rsid w:val="00CF5683"/>
    <w:rsid w:val="00CF5C68"/>
    <w:rsid w:val="00CF7A7F"/>
    <w:rsid w:val="00D015B9"/>
    <w:rsid w:val="00D01ADF"/>
    <w:rsid w:val="00D0203C"/>
    <w:rsid w:val="00D02EE6"/>
    <w:rsid w:val="00D0356D"/>
    <w:rsid w:val="00D03D28"/>
    <w:rsid w:val="00D0672D"/>
    <w:rsid w:val="00D102F3"/>
    <w:rsid w:val="00D10FD7"/>
    <w:rsid w:val="00D11782"/>
    <w:rsid w:val="00D15993"/>
    <w:rsid w:val="00D1610F"/>
    <w:rsid w:val="00D1617B"/>
    <w:rsid w:val="00D2075B"/>
    <w:rsid w:val="00D20B0B"/>
    <w:rsid w:val="00D20E6F"/>
    <w:rsid w:val="00D20FC3"/>
    <w:rsid w:val="00D21514"/>
    <w:rsid w:val="00D22017"/>
    <w:rsid w:val="00D2288A"/>
    <w:rsid w:val="00D22EAF"/>
    <w:rsid w:val="00D22F7E"/>
    <w:rsid w:val="00D244FF"/>
    <w:rsid w:val="00D3131A"/>
    <w:rsid w:val="00D31969"/>
    <w:rsid w:val="00D32531"/>
    <w:rsid w:val="00D32561"/>
    <w:rsid w:val="00D33060"/>
    <w:rsid w:val="00D35436"/>
    <w:rsid w:val="00D37F05"/>
    <w:rsid w:val="00D4163C"/>
    <w:rsid w:val="00D43933"/>
    <w:rsid w:val="00D44770"/>
    <w:rsid w:val="00D4525C"/>
    <w:rsid w:val="00D4532E"/>
    <w:rsid w:val="00D46F13"/>
    <w:rsid w:val="00D47EA4"/>
    <w:rsid w:val="00D50055"/>
    <w:rsid w:val="00D51A7D"/>
    <w:rsid w:val="00D51DF6"/>
    <w:rsid w:val="00D527C8"/>
    <w:rsid w:val="00D55C7D"/>
    <w:rsid w:val="00D55F7E"/>
    <w:rsid w:val="00D568B2"/>
    <w:rsid w:val="00D571B5"/>
    <w:rsid w:val="00D60481"/>
    <w:rsid w:val="00D61533"/>
    <w:rsid w:val="00D61960"/>
    <w:rsid w:val="00D627D3"/>
    <w:rsid w:val="00D66819"/>
    <w:rsid w:val="00D7109D"/>
    <w:rsid w:val="00D7292E"/>
    <w:rsid w:val="00D72AEB"/>
    <w:rsid w:val="00D75725"/>
    <w:rsid w:val="00D75B3F"/>
    <w:rsid w:val="00D76705"/>
    <w:rsid w:val="00D76D79"/>
    <w:rsid w:val="00D8158F"/>
    <w:rsid w:val="00D81ADC"/>
    <w:rsid w:val="00D81C0E"/>
    <w:rsid w:val="00D838DF"/>
    <w:rsid w:val="00D83B77"/>
    <w:rsid w:val="00D85494"/>
    <w:rsid w:val="00D872F1"/>
    <w:rsid w:val="00D91465"/>
    <w:rsid w:val="00D91B4F"/>
    <w:rsid w:val="00D92DB3"/>
    <w:rsid w:val="00D93663"/>
    <w:rsid w:val="00D93BF8"/>
    <w:rsid w:val="00D943B6"/>
    <w:rsid w:val="00D956FA"/>
    <w:rsid w:val="00D96C5C"/>
    <w:rsid w:val="00D97D57"/>
    <w:rsid w:val="00DA2915"/>
    <w:rsid w:val="00DA437C"/>
    <w:rsid w:val="00DA7008"/>
    <w:rsid w:val="00DA76C7"/>
    <w:rsid w:val="00DB1AA3"/>
    <w:rsid w:val="00DB27B9"/>
    <w:rsid w:val="00DB35F1"/>
    <w:rsid w:val="00DB5A3C"/>
    <w:rsid w:val="00DC0927"/>
    <w:rsid w:val="00DC1020"/>
    <w:rsid w:val="00DC2B0B"/>
    <w:rsid w:val="00DC3891"/>
    <w:rsid w:val="00DC5E6B"/>
    <w:rsid w:val="00DC6E5E"/>
    <w:rsid w:val="00DC7F7C"/>
    <w:rsid w:val="00DC7F96"/>
    <w:rsid w:val="00DD0F52"/>
    <w:rsid w:val="00DD39E6"/>
    <w:rsid w:val="00DD3F47"/>
    <w:rsid w:val="00DD61D6"/>
    <w:rsid w:val="00DD7F4F"/>
    <w:rsid w:val="00DE147A"/>
    <w:rsid w:val="00DE1CD8"/>
    <w:rsid w:val="00DE2708"/>
    <w:rsid w:val="00DE4EA7"/>
    <w:rsid w:val="00DE7F89"/>
    <w:rsid w:val="00DF1695"/>
    <w:rsid w:val="00DF390E"/>
    <w:rsid w:val="00E01801"/>
    <w:rsid w:val="00E03674"/>
    <w:rsid w:val="00E0506C"/>
    <w:rsid w:val="00E0662E"/>
    <w:rsid w:val="00E11063"/>
    <w:rsid w:val="00E1172D"/>
    <w:rsid w:val="00E12804"/>
    <w:rsid w:val="00E13414"/>
    <w:rsid w:val="00E13448"/>
    <w:rsid w:val="00E13BAB"/>
    <w:rsid w:val="00E1467D"/>
    <w:rsid w:val="00E157CE"/>
    <w:rsid w:val="00E17CAE"/>
    <w:rsid w:val="00E17CF7"/>
    <w:rsid w:val="00E20554"/>
    <w:rsid w:val="00E20A52"/>
    <w:rsid w:val="00E21C19"/>
    <w:rsid w:val="00E25001"/>
    <w:rsid w:val="00E2537C"/>
    <w:rsid w:val="00E25A38"/>
    <w:rsid w:val="00E25A4D"/>
    <w:rsid w:val="00E27C90"/>
    <w:rsid w:val="00E30503"/>
    <w:rsid w:val="00E306CD"/>
    <w:rsid w:val="00E30971"/>
    <w:rsid w:val="00E31501"/>
    <w:rsid w:val="00E32809"/>
    <w:rsid w:val="00E34237"/>
    <w:rsid w:val="00E37517"/>
    <w:rsid w:val="00E42191"/>
    <w:rsid w:val="00E44C62"/>
    <w:rsid w:val="00E4560C"/>
    <w:rsid w:val="00E4730C"/>
    <w:rsid w:val="00E50163"/>
    <w:rsid w:val="00E527BD"/>
    <w:rsid w:val="00E54CFB"/>
    <w:rsid w:val="00E55895"/>
    <w:rsid w:val="00E57CB8"/>
    <w:rsid w:val="00E62AA9"/>
    <w:rsid w:val="00E62B3F"/>
    <w:rsid w:val="00E62D19"/>
    <w:rsid w:val="00E632DD"/>
    <w:rsid w:val="00E634DE"/>
    <w:rsid w:val="00E63E29"/>
    <w:rsid w:val="00E64E1F"/>
    <w:rsid w:val="00E6517F"/>
    <w:rsid w:val="00E65B37"/>
    <w:rsid w:val="00E65E45"/>
    <w:rsid w:val="00E6692D"/>
    <w:rsid w:val="00E7035E"/>
    <w:rsid w:val="00E70C64"/>
    <w:rsid w:val="00E74BC3"/>
    <w:rsid w:val="00E75D61"/>
    <w:rsid w:val="00E76AA0"/>
    <w:rsid w:val="00E77B23"/>
    <w:rsid w:val="00E80E3D"/>
    <w:rsid w:val="00E810B6"/>
    <w:rsid w:val="00E81C80"/>
    <w:rsid w:val="00E83B75"/>
    <w:rsid w:val="00E85E21"/>
    <w:rsid w:val="00E86BEA"/>
    <w:rsid w:val="00E87197"/>
    <w:rsid w:val="00E90FAB"/>
    <w:rsid w:val="00E92735"/>
    <w:rsid w:val="00E93286"/>
    <w:rsid w:val="00E93E4F"/>
    <w:rsid w:val="00E9403D"/>
    <w:rsid w:val="00E9646D"/>
    <w:rsid w:val="00EA01DD"/>
    <w:rsid w:val="00EA0DCD"/>
    <w:rsid w:val="00EA1747"/>
    <w:rsid w:val="00EA1CE8"/>
    <w:rsid w:val="00EA3CE5"/>
    <w:rsid w:val="00EA43A7"/>
    <w:rsid w:val="00EA4B8E"/>
    <w:rsid w:val="00EA57D0"/>
    <w:rsid w:val="00EA58F7"/>
    <w:rsid w:val="00EB0AE2"/>
    <w:rsid w:val="00EB463B"/>
    <w:rsid w:val="00EB5561"/>
    <w:rsid w:val="00EB5947"/>
    <w:rsid w:val="00EB5CE3"/>
    <w:rsid w:val="00EB62FC"/>
    <w:rsid w:val="00EC1B92"/>
    <w:rsid w:val="00EC1CBF"/>
    <w:rsid w:val="00EC339C"/>
    <w:rsid w:val="00EC42E2"/>
    <w:rsid w:val="00EC46B9"/>
    <w:rsid w:val="00ED3FF3"/>
    <w:rsid w:val="00ED642D"/>
    <w:rsid w:val="00ED6A34"/>
    <w:rsid w:val="00EE0E9E"/>
    <w:rsid w:val="00EE244C"/>
    <w:rsid w:val="00EE2FD2"/>
    <w:rsid w:val="00EE3C40"/>
    <w:rsid w:val="00EE45BF"/>
    <w:rsid w:val="00EE685C"/>
    <w:rsid w:val="00EE6E82"/>
    <w:rsid w:val="00EF3B11"/>
    <w:rsid w:val="00EF3D98"/>
    <w:rsid w:val="00EF6960"/>
    <w:rsid w:val="00EF6F53"/>
    <w:rsid w:val="00F00072"/>
    <w:rsid w:val="00F00147"/>
    <w:rsid w:val="00F0152C"/>
    <w:rsid w:val="00F016A9"/>
    <w:rsid w:val="00F01958"/>
    <w:rsid w:val="00F02E2F"/>
    <w:rsid w:val="00F0386C"/>
    <w:rsid w:val="00F0386E"/>
    <w:rsid w:val="00F042D1"/>
    <w:rsid w:val="00F05018"/>
    <w:rsid w:val="00F050C5"/>
    <w:rsid w:val="00F0766C"/>
    <w:rsid w:val="00F10020"/>
    <w:rsid w:val="00F1034E"/>
    <w:rsid w:val="00F107FA"/>
    <w:rsid w:val="00F115A8"/>
    <w:rsid w:val="00F150D4"/>
    <w:rsid w:val="00F153E6"/>
    <w:rsid w:val="00F159D1"/>
    <w:rsid w:val="00F15F89"/>
    <w:rsid w:val="00F1630C"/>
    <w:rsid w:val="00F16851"/>
    <w:rsid w:val="00F17654"/>
    <w:rsid w:val="00F20615"/>
    <w:rsid w:val="00F20854"/>
    <w:rsid w:val="00F20BA8"/>
    <w:rsid w:val="00F2200F"/>
    <w:rsid w:val="00F22117"/>
    <w:rsid w:val="00F22EAB"/>
    <w:rsid w:val="00F25F1E"/>
    <w:rsid w:val="00F272D0"/>
    <w:rsid w:val="00F32FE2"/>
    <w:rsid w:val="00F332BF"/>
    <w:rsid w:val="00F34929"/>
    <w:rsid w:val="00F41309"/>
    <w:rsid w:val="00F41A2D"/>
    <w:rsid w:val="00F428A5"/>
    <w:rsid w:val="00F44658"/>
    <w:rsid w:val="00F44920"/>
    <w:rsid w:val="00F44AD7"/>
    <w:rsid w:val="00F457B9"/>
    <w:rsid w:val="00F4678C"/>
    <w:rsid w:val="00F47A4A"/>
    <w:rsid w:val="00F47FC7"/>
    <w:rsid w:val="00F50AB1"/>
    <w:rsid w:val="00F52FAD"/>
    <w:rsid w:val="00F54004"/>
    <w:rsid w:val="00F561CC"/>
    <w:rsid w:val="00F56607"/>
    <w:rsid w:val="00F56B9C"/>
    <w:rsid w:val="00F65B8B"/>
    <w:rsid w:val="00F65BC8"/>
    <w:rsid w:val="00F65BC9"/>
    <w:rsid w:val="00F70070"/>
    <w:rsid w:val="00F70A65"/>
    <w:rsid w:val="00F70A6E"/>
    <w:rsid w:val="00F7162D"/>
    <w:rsid w:val="00F719C8"/>
    <w:rsid w:val="00F7286F"/>
    <w:rsid w:val="00F7382C"/>
    <w:rsid w:val="00F74181"/>
    <w:rsid w:val="00F7508C"/>
    <w:rsid w:val="00F75D5A"/>
    <w:rsid w:val="00F767A1"/>
    <w:rsid w:val="00F8029B"/>
    <w:rsid w:val="00F81820"/>
    <w:rsid w:val="00F82FC9"/>
    <w:rsid w:val="00F836E2"/>
    <w:rsid w:val="00F90959"/>
    <w:rsid w:val="00F909DE"/>
    <w:rsid w:val="00F95975"/>
    <w:rsid w:val="00FA06D8"/>
    <w:rsid w:val="00FA2B31"/>
    <w:rsid w:val="00FA336E"/>
    <w:rsid w:val="00FA3651"/>
    <w:rsid w:val="00FA4B4C"/>
    <w:rsid w:val="00FA7EB3"/>
    <w:rsid w:val="00FB0760"/>
    <w:rsid w:val="00FB211B"/>
    <w:rsid w:val="00FB46E5"/>
    <w:rsid w:val="00FB46ED"/>
    <w:rsid w:val="00FB68BF"/>
    <w:rsid w:val="00FC0837"/>
    <w:rsid w:val="00FC1AE4"/>
    <w:rsid w:val="00FC1F57"/>
    <w:rsid w:val="00FC54CB"/>
    <w:rsid w:val="00FC563A"/>
    <w:rsid w:val="00FC6923"/>
    <w:rsid w:val="00FC7B7D"/>
    <w:rsid w:val="00FD11F5"/>
    <w:rsid w:val="00FD160E"/>
    <w:rsid w:val="00FD21CF"/>
    <w:rsid w:val="00FD5B26"/>
    <w:rsid w:val="00FE0063"/>
    <w:rsid w:val="00FE06CF"/>
    <w:rsid w:val="00FE147B"/>
    <w:rsid w:val="00FE3D3F"/>
    <w:rsid w:val="00FE46F1"/>
    <w:rsid w:val="00FE5B6F"/>
    <w:rsid w:val="00FE6512"/>
    <w:rsid w:val="00FE7321"/>
    <w:rsid w:val="00FF15FE"/>
    <w:rsid w:val="00FF180C"/>
    <w:rsid w:val="00FF1EE9"/>
    <w:rsid w:val="00FF367E"/>
    <w:rsid w:val="00FF3FE9"/>
    <w:rsid w:val="00FF68B4"/>
    <w:rsid w:val="00FF7C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FAD2F"/>
  <w15:docId w15:val="{DB3733B0-D565-41D8-B9A3-A401DC5B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s-MX" w:eastAsia="es-MX"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05"/>
    <w:pPr>
      <w:suppressAutoHyphens/>
    </w:pPr>
  </w:style>
  <w:style w:type="paragraph" w:styleId="Ttulo1">
    <w:name w:val="heading 1"/>
    <w:basedOn w:val="Standard"/>
    <w:next w:val="Textbody"/>
    <w:uiPriority w:val="9"/>
    <w:qFormat/>
    <w:pPr>
      <w:keepNext/>
      <w:jc w:val="center"/>
      <w:outlineLvl w:val="0"/>
    </w:pPr>
    <w:rPr>
      <w:b/>
      <w:sz w:val="24"/>
      <w:szCs w:val="24"/>
    </w:rPr>
  </w:style>
  <w:style w:type="paragraph" w:styleId="Ttulo2">
    <w:name w:val="heading 2"/>
    <w:basedOn w:val="Standard"/>
    <w:next w:val="Textbody"/>
    <w:uiPriority w:val="9"/>
    <w:semiHidden/>
    <w:unhideWhenUsed/>
    <w:qFormat/>
    <w:pPr>
      <w:keepNext/>
      <w:jc w:val="center"/>
      <w:outlineLvl w:val="1"/>
    </w:pPr>
    <w:rPr>
      <w:b/>
      <w:sz w:val="22"/>
      <w:szCs w:val="22"/>
    </w:rPr>
  </w:style>
  <w:style w:type="paragraph" w:styleId="Ttulo3">
    <w:name w:val="heading 3"/>
    <w:basedOn w:val="Standard"/>
    <w:next w:val="Textbody"/>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Standard"/>
    <w:next w:val="Textbody"/>
    <w:uiPriority w:val="9"/>
    <w:semiHidden/>
    <w:unhideWhenUsed/>
    <w:qFormat/>
    <w:pPr>
      <w:keepNext/>
      <w:jc w:val="center"/>
      <w:outlineLvl w:val="3"/>
    </w:pPr>
    <w:rPr>
      <w:b/>
      <w:sz w:val="28"/>
      <w:szCs w:val="28"/>
    </w:rPr>
  </w:style>
  <w:style w:type="paragraph" w:styleId="Ttulo5">
    <w:name w:val="heading 5"/>
    <w:basedOn w:val="Standard"/>
    <w:next w:val="Textbody"/>
    <w:uiPriority w:val="9"/>
    <w:semiHidden/>
    <w:unhideWhenUsed/>
    <w:qFormat/>
    <w:pPr>
      <w:keepNext/>
      <w:keepLines/>
      <w:spacing w:before="220" w:after="40"/>
      <w:outlineLvl w:val="4"/>
    </w:pPr>
    <w:rPr>
      <w:b/>
      <w:sz w:val="22"/>
      <w:szCs w:val="22"/>
    </w:rPr>
  </w:style>
  <w:style w:type="paragraph" w:styleId="Ttulo6">
    <w:name w:val="heading 6"/>
    <w:basedOn w:val="Standard"/>
    <w:next w:val="Textbody"/>
    <w:uiPriority w:val="9"/>
    <w:semiHidden/>
    <w:unhideWhenUsed/>
    <w:qFormat/>
    <w:pPr>
      <w:keepNext/>
      <w:outlineLvl w:val="5"/>
    </w:pPr>
    <w:rPr>
      <w:rFonts w:ascii="Arial" w:eastAsia="Arial" w:hAnsi="Arial" w:cs="Arial"/>
      <w:b/>
      <w:i/>
      <w:sz w:val="22"/>
      <w:szCs w:val="22"/>
    </w:rPr>
  </w:style>
  <w:style w:type="paragraph" w:styleId="Ttulo7">
    <w:name w:val="heading 7"/>
    <w:basedOn w:val="Standard"/>
    <w:next w:val="Textbody"/>
    <w:pPr>
      <w:tabs>
        <w:tab w:val="left" w:pos="10080"/>
      </w:tabs>
      <w:spacing w:before="240" w:after="60"/>
      <w:ind w:left="5040" w:hanging="720"/>
      <w:outlineLvl w:val="6"/>
    </w:pPr>
    <w:rPr>
      <w:rFonts w:ascii="Cambria" w:hAnsi="Cambria" w:cs="F"/>
      <w:sz w:val="24"/>
      <w:szCs w:val="24"/>
      <w:lang w:val="en-US" w:eastAsia="en-US"/>
    </w:rPr>
  </w:style>
  <w:style w:type="paragraph" w:styleId="Ttulo8">
    <w:name w:val="heading 8"/>
    <w:basedOn w:val="Standard"/>
    <w:next w:val="Textbody"/>
    <w:pPr>
      <w:tabs>
        <w:tab w:val="left" w:pos="11520"/>
      </w:tabs>
      <w:spacing w:before="240" w:after="60"/>
      <w:ind w:left="5760" w:hanging="720"/>
      <w:outlineLvl w:val="7"/>
    </w:pPr>
    <w:rPr>
      <w:rFonts w:ascii="Cambria" w:hAnsi="Cambria" w:cs="F"/>
      <w:i/>
      <w:iCs/>
      <w:sz w:val="24"/>
      <w:szCs w:val="24"/>
      <w:lang w:val="en-US" w:eastAsia="en-US"/>
    </w:rPr>
  </w:style>
  <w:style w:type="paragraph" w:styleId="Ttulo9">
    <w:name w:val="heading 9"/>
    <w:basedOn w:val="Standard"/>
    <w:next w:val="Textbody"/>
    <w:pPr>
      <w:tabs>
        <w:tab w:val="left" w:pos="12960"/>
      </w:tabs>
      <w:spacing w:before="240" w:after="60"/>
      <w:ind w:left="6480" w:hanging="720"/>
      <w:outlineLvl w:val="8"/>
    </w:pPr>
    <w:rPr>
      <w:rFonts w:ascii="Calibri" w:hAnsi="Calibri" w:cs="F"/>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both"/>
    </w:pPr>
    <w:rPr>
      <w:sz w:val="22"/>
      <w:lang w:eastAsia="es-ES"/>
    </w:rPr>
  </w:style>
  <w:style w:type="paragraph" w:styleId="Lista">
    <w:name w:val="List"/>
    <w:basedOn w:val="Standard"/>
    <w:pPr>
      <w:ind w:left="283" w:hanging="283"/>
    </w:pPr>
    <w:rPr>
      <w:rFonts w:cs="Arial"/>
      <w:lang w:val="es-ES" w:eastAsia="es-ES"/>
    </w:rPr>
  </w:style>
  <w:style w:type="paragraph" w:styleId="Descripci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tulo">
    <w:name w:val="Title"/>
    <w:basedOn w:val="Standard"/>
    <w:next w:val="Subttulo"/>
    <w:link w:val="TtuloCar"/>
    <w:uiPriority w:val="10"/>
    <w:qFormat/>
    <w:pPr>
      <w:jc w:val="center"/>
    </w:pPr>
    <w:rPr>
      <w:rFonts w:ascii="Arial" w:eastAsia="Arial" w:hAnsi="Arial" w:cs="Arial"/>
      <w:b/>
      <w:bCs/>
      <w:sz w:val="48"/>
      <w:szCs w:val="48"/>
    </w:rPr>
  </w:style>
  <w:style w:type="paragraph" w:styleId="Subttulo">
    <w:name w:val="Subtitle"/>
    <w:basedOn w:val="Standard"/>
    <w:next w:val="Textbody"/>
    <w:link w:val="SubttuloCar"/>
    <w:uiPriority w:val="11"/>
    <w:qFormat/>
    <w:rPr>
      <w:b/>
      <w:i/>
      <w:iCs/>
      <w:sz w:val="24"/>
      <w:szCs w:val="24"/>
    </w:rPr>
  </w:style>
  <w:style w:type="paragraph" w:styleId="Textodeglobo">
    <w:name w:val="Balloon Text"/>
    <w:basedOn w:val="Standard"/>
    <w:rPr>
      <w:rFonts w:ascii="Segoe UI" w:hAnsi="Segoe UI" w:cs="Segoe UI"/>
      <w:sz w:val="18"/>
      <w:szCs w:val="18"/>
    </w:rPr>
  </w:style>
  <w:style w:type="paragraph" w:styleId="Encabezado">
    <w:name w:val="header"/>
    <w:basedOn w:val="Standard"/>
    <w:uiPriority w:val="99"/>
    <w:pPr>
      <w:suppressLineNumbers/>
      <w:tabs>
        <w:tab w:val="center" w:pos="4419"/>
        <w:tab w:val="right" w:pos="8838"/>
      </w:tabs>
    </w:pPr>
  </w:style>
  <w:style w:type="paragraph" w:styleId="NormalWeb">
    <w:name w:val="Normal (Web)"/>
    <w:basedOn w:val="Standard"/>
    <w:uiPriority w:val="99"/>
    <w:pPr>
      <w:spacing w:before="100"/>
      <w:jc w:val="both"/>
    </w:pPr>
    <w:rPr>
      <w:sz w:val="24"/>
      <w:szCs w:val="24"/>
    </w:rPr>
  </w:style>
  <w:style w:type="paragraph" w:styleId="Piedepgina">
    <w:name w:val="footer"/>
    <w:basedOn w:val="Standard"/>
    <w:pPr>
      <w:suppressLineNumbers/>
      <w:tabs>
        <w:tab w:val="center" w:pos="4419"/>
        <w:tab w:val="right" w:pos="8838"/>
      </w:tabs>
    </w:pPr>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CNBV Parrafo1,List Paragraph,MINUTAS"/>
    <w:basedOn w:val="Standard"/>
    <w:uiPriority w:val="34"/>
    <w:qFormat/>
    <w:pPr>
      <w:ind w:left="720"/>
    </w:pPr>
  </w:style>
  <w:style w:type="paragraph" w:styleId="Sinespaciado">
    <w:name w:val="No Spacing"/>
    <w:pPr>
      <w:widowControl/>
      <w:suppressAutoHyphens/>
    </w:pPr>
  </w:style>
  <w:style w:type="paragraph" w:customStyle="1" w:styleId="Default">
    <w:name w:val="Default"/>
    <w:pPr>
      <w:widowControl/>
      <w:suppressAutoHyphens/>
    </w:pPr>
    <w:rPr>
      <w:rFonts w:ascii="Arial" w:hAnsi="Arial" w:cs="Arial"/>
      <w:color w:val="000000"/>
      <w:sz w:val="24"/>
      <w:szCs w:val="24"/>
      <w:lang w:eastAsia="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FF"/>
      <w:u w:val="single"/>
    </w:rPr>
  </w:style>
  <w:style w:type="character" w:customStyle="1" w:styleId="TextodegloboCar">
    <w:name w:val="Texto de globo Car"/>
    <w:basedOn w:val="Fuentedeprrafopredeter"/>
    <w:rPr>
      <w:rFonts w:ascii="Segoe UI" w:hAnsi="Segoe UI" w:cs="Segoe UI"/>
      <w:sz w:val="18"/>
      <w:szCs w:val="18"/>
    </w:rPr>
  </w:style>
  <w:style w:type="character" w:customStyle="1" w:styleId="TextoindependienteCar">
    <w:name w:val="Texto independiente Car"/>
    <w:basedOn w:val="Fuentedeprrafopredeter"/>
    <w:uiPriority w:val="1"/>
    <w:rPr>
      <w:sz w:val="22"/>
      <w:lang w:eastAsia="es-E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uiPriority w:val="34"/>
    <w:qFormat/>
  </w:style>
  <w:style w:type="character" w:customStyle="1" w:styleId="Mencinsinresolver1">
    <w:name w:val="Mención sin resolver1"/>
    <w:basedOn w:val="Fuentedeprrafopredeter"/>
    <w:rPr>
      <w:color w:val="605E5C"/>
    </w:rPr>
  </w:style>
  <w:style w:type="character" w:customStyle="1" w:styleId="EncabezadoCar">
    <w:name w:val="Encabezado Car"/>
    <w:basedOn w:val="Fuentedeprrafopredeter"/>
    <w:uiPriority w:val="99"/>
  </w:style>
  <w:style w:type="character" w:customStyle="1" w:styleId="PiedepginaCar">
    <w:name w:val="Pie de página Car"/>
    <w:basedOn w:val="Fuentedeprrafopredeter"/>
  </w:style>
  <w:style w:type="character" w:customStyle="1" w:styleId="field-content">
    <w:name w:val="field-content"/>
    <w:basedOn w:val="Fuentedeprrafopredeter"/>
  </w:style>
  <w:style w:type="character" w:styleId="Textodelmarcadordeposicin">
    <w:name w:val="Placeholder Text"/>
    <w:basedOn w:val="Fuentedeprrafopredeter"/>
    <w:uiPriority w:val="99"/>
    <w:rPr>
      <w:color w:val="808080"/>
    </w:rPr>
  </w:style>
  <w:style w:type="character" w:customStyle="1" w:styleId="Mencinsinresolver2">
    <w:name w:val="Mención sin resolver2"/>
    <w:basedOn w:val="Fuentedeprrafopredeter"/>
    <w:rPr>
      <w:color w:val="605E5C"/>
    </w:rPr>
  </w:style>
  <w:style w:type="character" w:customStyle="1" w:styleId="Ttulo7Car">
    <w:name w:val="Título 7 Car"/>
    <w:basedOn w:val="Fuentedeprrafopredeter"/>
    <w:rPr>
      <w:rFonts w:ascii="Cambria" w:hAnsi="Cambria" w:cs="F"/>
      <w:sz w:val="24"/>
      <w:szCs w:val="24"/>
      <w:lang w:val="en-US" w:eastAsia="en-US"/>
    </w:rPr>
  </w:style>
  <w:style w:type="character" w:customStyle="1" w:styleId="Ttulo8Car">
    <w:name w:val="Título 8 Car"/>
    <w:basedOn w:val="Fuentedeprrafopredeter"/>
    <w:rPr>
      <w:rFonts w:ascii="Cambria" w:hAnsi="Cambria" w:cs="F"/>
      <w:i/>
      <w:iCs/>
      <w:sz w:val="24"/>
      <w:szCs w:val="24"/>
      <w:lang w:val="en-US" w:eastAsia="en-US"/>
    </w:rPr>
  </w:style>
  <w:style w:type="character" w:customStyle="1" w:styleId="Ttulo9Car">
    <w:name w:val="Título 9 Car"/>
    <w:basedOn w:val="Fuentedeprrafopredeter"/>
    <w:rPr>
      <w:rFonts w:ascii="Calibri" w:hAnsi="Calibri" w:cs="F"/>
      <w:sz w:val="22"/>
      <w:szCs w:val="22"/>
      <w:lang w:val="en-US" w:eastAsia="en-US"/>
    </w:rPr>
  </w:style>
  <w:style w:type="character" w:customStyle="1" w:styleId="Ttulo1Car">
    <w:name w:val="Título 1 Car"/>
    <w:basedOn w:val="Fuentedeprrafopredeter"/>
    <w:uiPriority w:val="9"/>
    <w:rPr>
      <w:b/>
      <w:sz w:val="24"/>
      <w:szCs w:val="24"/>
    </w:rPr>
  </w:style>
  <w:style w:type="character" w:customStyle="1" w:styleId="Ttulo2Car">
    <w:name w:val="Título 2 Car"/>
    <w:basedOn w:val="Fuentedeprrafopredeter"/>
    <w:uiPriority w:val="9"/>
    <w:rPr>
      <w:b/>
      <w:sz w:val="22"/>
      <w:szCs w:val="22"/>
    </w:rPr>
  </w:style>
  <w:style w:type="character" w:customStyle="1" w:styleId="Ttulo3Car">
    <w:name w:val="Título 3 Car"/>
    <w:basedOn w:val="Fuentedeprrafopredeter"/>
    <w:uiPriority w:val="9"/>
    <w:rPr>
      <w:rFonts w:ascii="Cambria" w:eastAsia="Cambria" w:hAnsi="Cambria" w:cs="Cambria"/>
      <w:b/>
      <w:color w:val="4F81BD"/>
    </w:rPr>
  </w:style>
  <w:style w:type="character" w:customStyle="1" w:styleId="Ttulo4Car">
    <w:name w:val="Título 4 Car"/>
    <w:basedOn w:val="Fuentedeprrafopredeter"/>
    <w:uiPriority w:val="9"/>
    <w:rPr>
      <w:b/>
      <w:sz w:val="28"/>
      <w:szCs w:val="28"/>
    </w:rPr>
  </w:style>
  <w:style w:type="character" w:customStyle="1" w:styleId="Ttulo5Car">
    <w:name w:val="Título 5 Car"/>
    <w:basedOn w:val="Fuentedeprrafopredeter"/>
    <w:uiPriority w:val="9"/>
    <w:rPr>
      <w:b/>
      <w:sz w:val="22"/>
      <w:szCs w:val="22"/>
    </w:rPr>
  </w:style>
  <w:style w:type="character" w:customStyle="1" w:styleId="Ttulo6Car">
    <w:name w:val="Título 6 Car"/>
    <w:basedOn w:val="Fuentedeprrafopredeter"/>
    <w:uiPriority w:val="9"/>
    <w:rPr>
      <w:rFonts w:ascii="Arial" w:eastAsia="Arial" w:hAnsi="Arial" w:cs="Arial"/>
      <w:b/>
      <w:i/>
      <w:sz w:val="22"/>
      <w:szCs w:val="22"/>
    </w:rPr>
  </w:style>
  <w:style w:type="character" w:styleId="Hipervnculovisitado">
    <w:name w:val="FollowedHyperlink"/>
    <w:basedOn w:val="Fuentedeprrafopredeter"/>
    <w:rPr>
      <w:color w:val="800080"/>
      <w:u w:val="single"/>
    </w:rPr>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b/>
      <w:color w:val="000000"/>
      <w:sz w:val="22"/>
      <w:szCs w:val="22"/>
    </w:rPr>
  </w:style>
  <w:style w:type="character" w:styleId="Hipervnculo">
    <w:name w:val="Hyperlink"/>
    <w:basedOn w:val="Fuentedeprrafopredeter"/>
    <w:rPr>
      <w:color w:val="0563C1"/>
      <w:u w:val="single"/>
    </w:rPr>
  </w:style>
  <w:style w:type="paragraph" w:customStyle="1" w:styleId="msonormal0">
    <w:name w:val="msonormal"/>
    <w:basedOn w:val="Normal"/>
    <w:pPr>
      <w:widowControl/>
      <w:suppressAutoHyphens w:val="0"/>
      <w:spacing w:before="100" w:after="100"/>
      <w:textAlignment w:val="auto"/>
    </w:pPr>
    <w:rPr>
      <w:kern w:val="0"/>
      <w:sz w:val="24"/>
      <w:szCs w:val="24"/>
    </w:rPr>
  </w:style>
  <w:style w:type="paragraph" w:customStyle="1" w:styleId="xl63">
    <w:name w:val="xl63"/>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5">
    <w:name w:val="xl65"/>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color w:val="000000"/>
      <w:kern w:val="0"/>
      <w:sz w:val="16"/>
      <w:szCs w:val="16"/>
    </w:rPr>
  </w:style>
  <w:style w:type="paragraph" w:customStyle="1" w:styleId="xl67">
    <w:name w:val="xl67"/>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8">
    <w:name w:val="xl68"/>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9">
    <w:name w:val="xl69"/>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70">
    <w:name w:val="xl7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1">
    <w:name w:val="xl7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top"/>
    </w:pPr>
    <w:rPr>
      <w:color w:val="000000"/>
      <w:kern w:val="0"/>
      <w:sz w:val="16"/>
      <w:szCs w:val="16"/>
    </w:rPr>
  </w:style>
  <w:style w:type="paragraph" w:customStyle="1" w:styleId="xl72">
    <w:name w:val="xl72"/>
    <w:basedOn w:val="Normal"/>
    <w:pPr>
      <w:widowControl/>
      <w:suppressAutoHyphens w:val="0"/>
      <w:spacing w:before="100" w:after="100"/>
      <w:jc w:val="center"/>
      <w:textAlignment w:val="center"/>
    </w:pPr>
    <w:rPr>
      <w:color w:val="000000"/>
      <w:kern w:val="0"/>
      <w:sz w:val="16"/>
      <w:szCs w:val="16"/>
    </w:rPr>
  </w:style>
  <w:style w:type="paragraph" w:customStyle="1" w:styleId="xl73">
    <w:name w:val="xl73"/>
    <w:basedOn w:val="Normal"/>
    <w:pPr>
      <w:widowControl/>
      <w:suppressAutoHyphens w:val="0"/>
      <w:spacing w:before="100" w:after="100"/>
      <w:textAlignment w:val="center"/>
    </w:pPr>
    <w:rPr>
      <w:color w:val="000000"/>
      <w:kern w:val="0"/>
      <w:sz w:val="16"/>
      <w:szCs w:val="16"/>
    </w:rPr>
  </w:style>
  <w:style w:type="paragraph" w:customStyle="1" w:styleId="xl74">
    <w:name w:val="xl74"/>
    <w:basedOn w:val="Normal"/>
    <w:pPr>
      <w:widowControl/>
      <w:suppressAutoHyphens w:val="0"/>
      <w:spacing w:before="100" w:after="100"/>
      <w:jc w:val="center"/>
      <w:textAlignment w:val="center"/>
    </w:pPr>
    <w:rPr>
      <w:kern w:val="0"/>
      <w:sz w:val="16"/>
      <w:szCs w:val="16"/>
    </w:rPr>
  </w:style>
  <w:style w:type="paragraph" w:customStyle="1" w:styleId="xl75">
    <w:name w:val="xl75"/>
    <w:basedOn w:val="Normal"/>
    <w:pPr>
      <w:widowControl/>
      <w:suppressAutoHyphens w:val="0"/>
      <w:spacing w:before="100" w:after="100"/>
      <w:jc w:val="center"/>
      <w:textAlignment w:val="center"/>
    </w:pPr>
    <w:rPr>
      <w:kern w:val="0"/>
      <w:sz w:val="16"/>
      <w:szCs w:val="16"/>
    </w:rPr>
  </w:style>
  <w:style w:type="paragraph" w:customStyle="1" w:styleId="xl76">
    <w:name w:val="xl7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7">
    <w:name w:val="xl77"/>
    <w:basedOn w:val="Normal"/>
    <w:pPr>
      <w:widowControl/>
      <w:suppressAutoHyphens w:val="0"/>
      <w:spacing w:before="100" w:after="100"/>
      <w:textAlignment w:val="auto"/>
    </w:pPr>
    <w:rPr>
      <w:kern w:val="0"/>
      <w:sz w:val="16"/>
      <w:szCs w:val="16"/>
    </w:rPr>
  </w:style>
  <w:style w:type="paragraph" w:customStyle="1" w:styleId="xl78">
    <w:name w:val="xl78"/>
    <w:basedOn w:val="Normal"/>
    <w:pPr>
      <w:widowControl/>
      <w:suppressAutoHyphens w:val="0"/>
      <w:spacing w:before="100" w:after="100"/>
      <w:textAlignment w:val="auto"/>
    </w:pPr>
    <w:rPr>
      <w:kern w:val="0"/>
      <w:sz w:val="16"/>
      <w:szCs w:val="16"/>
    </w:rPr>
  </w:style>
  <w:style w:type="paragraph" w:customStyle="1" w:styleId="xl79">
    <w:name w:val="xl79"/>
    <w:basedOn w:val="Normal"/>
    <w:pPr>
      <w:widowControl/>
      <w:suppressAutoHyphens w:val="0"/>
      <w:spacing w:before="100" w:after="100"/>
      <w:textAlignment w:val="auto"/>
    </w:pPr>
    <w:rPr>
      <w:kern w:val="0"/>
      <w:sz w:val="16"/>
      <w:szCs w:val="16"/>
    </w:rPr>
  </w:style>
  <w:style w:type="paragraph" w:customStyle="1" w:styleId="xl80">
    <w:name w:val="xl8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1">
    <w:name w:val="xl8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2">
    <w:name w:val="xl82"/>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3">
    <w:name w:val="xl83"/>
    <w:basedOn w:val="Normal"/>
    <w:pPr>
      <w:widowControl/>
      <w:suppressAutoHyphens w:val="0"/>
      <w:spacing w:before="100" w:after="100"/>
      <w:textAlignment w:val="center"/>
    </w:pPr>
    <w:rPr>
      <w:kern w:val="0"/>
      <w:sz w:val="16"/>
      <w:szCs w:val="16"/>
    </w:rPr>
  </w:style>
  <w:style w:type="paragraph" w:customStyle="1" w:styleId="xl84">
    <w:name w:val="xl8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styleId="Textoindependiente">
    <w:name w:val="Body Text"/>
    <w:basedOn w:val="Normal"/>
    <w:uiPriority w:val="1"/>
    <w:qFormat/>
    <w:pPr>
      <w:widowControl/>
      <w:suppressAutoHyphens w:val="0"/>
      <w:spacing w:after="0"/>
      <w:jc w:val="both"/>
      <w:textAlignment w:val="auto"/>
    </w:pPr>
    <w:rPr>
      <w:sz w:val="22"/>
      <w:lang w:eastAsia="es-ES"/>
    </w:rPr>
  </w:style>
  <w:style w:type="character" w:customStyle="1" w:styleId="TextoindependienteCar1">
    <w:name w:val="Texto independiente Car1"/>
    <w:basedOn w:val="Fuentedeprrafopredeter"/>
    <w:uiPriority w:val="1"/>
  </w:style>
  <w:style w:type="character" w:customStyle="1" w:styleId="Mencinsinresolver3">
    <w:name w:val="Mención sin resolver3"/>
    <w:basedOn w:val="Fuentedeprrafopredeter"/>
    <w:rPr>
      <w:color w:val="605E5C"/>
      <w:shd w:val="clear" w:color="auto" w:fill="E1DFDD"/>
    </w:rPr>
  </w:style>
  <w:style w:type="character" w:customStyle="1" w:styleId="Mencinsinresolver4">
    <w:name w:val="Mención sin resolver4"/>
    <w:basedOn w:val="Fuentedeprrafopredeter"/>
    <w:rPr>
      <w:color w:val="605E5C"/>
      <w:shd w:val="clear" w:color="auto" w:fill="E1DFDD"/>
    </w:rPr>
  </w:style>
  <w:style w:type="character" w:styleId="Mencinsinresolver">
    <w:name w:val="Unresolved Mention"/>
    <w:basedOn w:val="Fuentedeprrafopredeter"/>
    <w:rPr>
      <w:color w:val="605E5C"/>
      <w:shd w:val="clear" w:color="auto" w:fill="E1DFDD"/>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character" w:styleId="Refdecomentario">
    <w:name w:val="annotation reference"/>
    <w:basedOn w:val="Fuentedeprrafopredeter"/>
    <w:uiPriority w:val="99"/>
    <w:semiHidden/>
    <w:unhideWhenUsed/>
    <w:rsid w:val="009E7761"/>
    <w:rPr>
      <w:sz w:val="16"/>
      <w:szCs w:val="16"/>
    </w:rPr>
  </w:style>
  <w:style w:type="paragraph" w:styleId="Textocomentario">
    <w:name w:val="annotation text"/>
    <w:basedOn w:val="Normal"/>
    <w:link w:val="TextocomentarioCar"/>
    <w:uiPriority w:val="99"/>
    <w:semiHidden/>
    <w:unhideWhenUsed/>
    <w:rsid w:val="009E7761"/>
  </w:style>
  <w:style w:type="character" w:customStyle="1" w:styleId="TextocomentarioCar">
    <w:name w:val="Texto comentario Car"/>
    <w:basedOn w:val="Fuentedeprrafopredeter"/>
    <w:link w:val="Textocomentario"/>
    <w:uiPriority w:val="99"/>
    <w:semiHidden/>
    <w:rsid w:val="009E7761"/>
  </w:style>
  <w:style w:type="paragraph" w:styleId="Asuntodelcomentario">
    <w:name w:val="annotation subject"/>
    <w:basedOn w:val="Textocomentario"/>
    <w:next w:val="Textocomentario"/>
    <w:link w:val="AsuntodelcomentarioCar"/>
    <w:uiPriority w:val="99"/>
    <w:semiHidden/>
    <w:unhideWhenUsed/>
    <w:rsid w:val="009E7761"/>
    <w:rPr>
      <w:b/>
      <w:bCs/>
    </w:rPr>
  </w:style>
  <w:style w:type="character" w:customStyle="1" w:styleId="AsuntodelcomentarioCar">
    <w:name w:val="Asunto del comentario Car"/>
    <w:basedOn w:val="TextocomentarioCar"/>
    <w:link w:val="Asuntodelcomentario"/>
    <w:uiPriority w:val="99"/>
    <w:semiHidden/>
    <w:rsid w:val="009E7761"/>
    <w:rPr>
      <w:b/>
      <w:bCs/>
    </w:rPr>
  </w:style>
  <w:style w:type="table" w:styleId="Tablaconcuadrcula">
    <w:name w:val="Table Grid"/>
    <w:basedOn w:val="Tablanormal"/>
    <w:uiPriority w:val="39"/>
    <w:rsid w:val="00EF3D98"/>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82760"/>
    <w:pPr>
      <w:suppressAutoHyphens w:val="0"/>
      <w:autoSpaceDE w:val="0"/>
      <w:spacing w:after="0"/>
      <w:textAlignment w:val="auto"/>
    </w:pPr>
    <w:rPr>
      <w:rFonts w:ascii="Arial" w:eastAsia="Arial" w:hAnsi="Arial" w:cs="Arial"/>
      <w:kern w:val="0"/>
      <w:sz w:val="22"/>
      <w:szCs w:val="22"/>
      <w:lang w:val="es-ES" w:eastAsia="es-ES" w:bidi="es-ES"/>
    </w:rPr>
  </w:style>
  <w:style w:type="character" w:customStyle="1" w:styleId="TtuloCar">
    <w:name w:val="Título Car"/>
    <w:basedOn w:val="Fuentedeprrafopredeter"/>
    <w:link w:val="Ttulo"/>
    <w:uiPriority w:val="10"/>
    <w:rsid w:val="00EA01DD"/>
    <w:rPr>
      <w:rFonts w:ascii="Arial" w:eastAsia="Arial" w:hAnsi="Arial" w:cs="Arial"/>
      <w:b/>
      <w:bCs/>
      <w:sz w:val="48"/>
      <w:szCs w:val="48"/>
    </w:rPr>
  </w:style>
  <w:style w:type="character" w:customStyle="1" w:styleId="SubttuloCar">
    <w:name w:val="Subtítulo Car"/>
    <w:basedOn w:val="Fuentedeprrafopredeter"/>
    <w:link w:val="Subttulo"/>
    <w:uiPriority w:val="11"/>
    <w:rsid w:val="00EA01DD"/>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0194">
      <w:bodyDiv w:val="1"/>
      <w:marLeft w:val="0"/>
      <w:marRight w:val="0"/>
      <w:marTop w:val="0"/>
      <w:marBottom w:val="0"/>
      <w:divBdr>
        <w:top w:val="none" w:sz="0" w:space="0" w:color="auto"/>
        <w:left w:val="none" w:sz="0" w:space="0" w:color="auto"/>
        <w:bottom w:val="none" w:sz="0" w:space="0" w:color="auto"/>
        <w:right w:val="none" w:sz="0" w:space="0" w:color="auto"/>
      </w:divBdr>
    </w:div>
    <w:div w:id="291641814">
      <w:bodyDiv w:val="1"/>
      <w:marLeft w:val="0"/>
      <w:marRight w:val="0"/>
      <w:marTop w:val="0"/>
      <w:marBottom w:val="0"/>
      <w:divBdr>
        <w:top w:val="none" w:sz="0" w:space="0" w:color="auto"/>
        <w:left w:val="none" w:sz="0" w:space="0" w:color="auto"/>
        <w:bottom w:val="none" w:sz="0" w:space="0" w:color="auto"/>
        <w:right w:val="none" w:sz="0" w:space="0" w:color="auto"/>
      </w:divBdr>
    </w:div>
    <w:div w:id="307711779">
      <w:bodyDiv w:val="1"/>
      <w:marLeft w:val="0"/>
      <w:marRight w:val="0"/>
      <w:marTop w:val="0"/>
      <w:marBottom w:val="0"/>
      <w:divBdr>
        <w:top w:val="none" w:sz="0" w:space="0" w:color="auto"/>
        <w:left w:val="none" w:sz="0" w:space="0" w:color="auto"/>
        <w:bottom w:val="none" w:sz="0" w:space="0" w:color="auto"/>
        <w:right w:val="none" w:sz="0" w:space="0" w:color="auto"/>
      </w:divBdr>
    </w:div>
    <w:div w:id="368921268">
      <w:bodyDiv w:val="1"/>
      <w:marLeft w:val="0"/>
      <w:marRight w:val="0"/>
      <w:marTop w:val="0"/>
      <w:marBottom w:val="0"/>
      <w:divBdr>
        <w:top w:val="none" w:sz="0" w:space="0" w:color="auto"/>
        <w:left w:val="none" w:sz="0" w:space="0" w:color="auto"/>
        <w:bottom w:val="none" w:sz="0" w:space="0" w:color="auto"/>
        <w:right w:val="none" w:sz="0" w:space="0" w:color="auto"/>
      </w:divBdr>
    </w:div>
    <w:div w:id="500462590">
      <w:bodyDiv w:val="1"/>
      <w:marLeft w:val="0"/>
      <w:marRight w:val="0"/>
      <w:marTop w:val="0"/>
      <w:marBottom w:val="0"/>
      <w:divBdr>
        <w:top w:val="none" w:sz="0" w:space="0" w:color="auto"/>
        <w:left w:val="none" w:sz="0" w:space="0" w:color="auto"/>
        <w:bottom w:val="none" w:sz="0" w:space="0" w:color="auto"/>
        <w:right w:val="none" w:sz="0" w:space="0" w:color="auto"/>
      </w:divBdr>
    </w:div>
    <w:div w:id="725185130">
      <w:bodyDiv w:val="1"/>
      <w:marLeft w:val="0"/>
      <w:marRight w:val="0"/>
      <w:marTop w:val="0"/>
      <w:marBottom w:val="0"/>
      <w:divBdr>
        <w:top w:val="none" w:sz="0" w:space="0" w:color="auto"/>
        <w:left w:val="none" w:sz="0" w:space="0" w:color="auto"/>
        <w:bottom w:val="none" w:sz="0" w:space="0" w:color="auto"/>
        <w:right w:val="none" w:sz="0" w:space="0" w:color="auto"/>
      </w:divBdr>
    </w:div>
    <w:div w:id="732848109">
      <w:bodyDiv w:val="1"/>
      <w:marLeft w:val="0"/>
      <w:marRight w:val="0"/>
      <w:marTop w:val="0"/>
      <w:marBottom w:val="0"/>
      <w:divBdr>
        <w:top w:val="none" w:sz="0" w:space="0" w:color="auto"/>
        <w:left w:val="none" w:sz="0" w:space="0" w:color="auto"/>
        <w:bottom w:val="none" w:sz="0" w:space="0" w:color="auto"/>
        <w:right w:val="none" w:sz="0" w:space="0" w:color="auto"/>
      </w:divBdr>
    </w:div>
    <w:div w:id="760293029">
      <w:bodyDiv w:val="1"/>
      <w:marLeft w:val="0"/>
      <w:marRight w:val="0"/>
      <w:marTop w:val="0"/>
      <w:marBottom w:val="0"/>
      <w:divBdr>
        <w:top w:val="none" w:sz="0" w:space="0" w:color="auto"/>
        <w:left w:val="none" w:sz="0" w:space="0" w:color="auto"/>
        <w:bottom w:val="none" w:sz="0" w:space="0" w:color="auto"/>
        <w:right w:val="none" w:sz="0" w:space="0" w:color="auto"/>
      </w:divBdr>
    </w:div>
    <w:div w:id="770122325">
      <w:bodyDiv w:val="1"/>
      <w:marLeft w:val="0"/>
      <w:marRight w:val="0"/>
      <w:marTop w:val="0"/>
      <w:marBottom w:val="0"/>
      <w:divBdr>
        <w:top w:val="none" w:sz="0" w:space="0" w:color="auto"/>
        <w:left w:val="none" w:sz="0" w:space="0" w:color="auto"/>
        <w:bottom w:val="none" w:sz="0" w:space="0" w:color="auto"/>
        <w:right w:val="none" w:sz="0" w:space="0" w:color="auto"/>
      </w:divBdr>
    </w:div>
    <w:div w:id="809328630">
      <w:bodyDiv w:val="1"/>
      <w:marLeft w:val="0"/>
      <w:marRight w:val="0"/>
      <w:marTop w:val="0"/>
      <w:marBottom w:val="0"/>
      <w:divBdr>
        <w:top w:val="none" w:sz="0" w:space="0" w:color="auto"/>
        <w:left w:val="none" w:sz="0" w:space="0" w:color="auto"/>
        <w:bottom w:val="none" w:sz="0" w:space="0" w:color="auto"/>
        <w:right w:val="none" w:sz="0" w:space="0" w:color="auto"/>
      </w:divBdr>
    </w:div>
    <w:div w:id="942958044">
      <w:bodyDiv w:val="1"/>
      <w:marLeft w:val="0"/>
      <w:marRight w:val="0"/>
      <w:marTop w:val="0"/>
      <w:marBottom w:val="0"/>
      <w:divBdr>
        <w:top w:val="none" w:sz="0" w:space="0" w:color="auto"/>
        <w:left w:val="none" w:sz="0" w:space="0" w:color="auto"/>
        <w:bottom w:val="none" w:sz="0" w:space="0" w:color="auto"/>
        <w:right w:val="none" w:sz="0" w:space="0" w:color="auto"/>
      </w:divBdr>
    </w:div>
    <w:div w:id="1071730801">
      <w:bodyDiv w:val="1"/>
      <w:marLeft w:val="0"/>
      <w:marRight w:val="0"/>
      <w:marTop w:val="0"/>
      <w:marBottom w:val="0"/>
      <w:divBdr>
        <w:top w:val="none" w:sz="0" w:space="0" w:color="auto"/>
        <w:left w:val="none" w:sz="0" w:space="0" w:color="auto"/>
        <w:bottom w:val="none" w:sz="0" w:space="0" w:color="auto"/>
        <w:right w:val="none" w:sz="0" w:space="0" w:color="auto"/>
      </w:divBdr>
    </w:div>
    <w:div w:id="1104225888">
      <w:bodyDiv w:val="1"/>
      <w:marLeft w:val="0"/>
      <w:marRight w:val="0"/>
      <w:marTop w:val="0"/>
      <w:marBottom w:val="0"/>
      <w:divBdr>
        <w:top w:val="none" w:sz="0" w:space="0" w:color="auto"/>
        <w:left w:val="none" w:sz="0" w:space="0" w:color="auto"/>
        <w:bottom w:val="none" w:sz="0" w:space="0" w:color="auto"/>
        <w:right w:val="none" w:sz="0" w:space="0" w:color="auto"/>
      </w:divBdr>
    </w:div>
    <w:div w:id="1127578460">
      <w:bodyDiv w:val="1"/>
      <w:marLeft w:val="0"/>
      <w:marRight w:val="0"/>
      <w:marTop w:val="0"/>
      <w:marBottom w:val="0"/>
      <w:divBdr>
        <w:top w:val="none" w:sz="0" w:space="0" w:color="auto"/>
        <w:left w:val="none" w:sz="0" w:space="0" w:color="auto"/>
        <w:bottom w:val="none" w:sz="0" w:space="0" w:color="auto"/>
        <w:right w:val="none" w:sz="0" w:space="0" w:color="auto"/>
      </w:divBdr>
    </w:div>
    <w:div w:id="1356495257">
      <w:bodyDiv w:val="1"/>
      <w:marLeft w:val="0"/>
      <w:marRight w:val="0"/>
      <w:marTop w:val="0"/>
      <w:marBottom w:val="0"/>
      <w:divBdr>
        <w:top w:val="none" w:sz="0" w:space="0" w:color="auto"/>
        <w:left w:val="none" w:sz="0" w:space="0" w:color="auto"/>
        <w:bottom w:val="none" w:sz="0" w:space="0" w:color="auto"/>
        <w:right w:val="none" w:sz="0" w:space="0" w:color="auto"/>
      </w:divBdr>
    </w:div>
    <w:div w:id="1369795962">
      <w:bodyDiv w:val="1"/>
      <w:marLeft w:val="0"/>
      <w:marRight w:val="0"/>
      <w:marTop w:val="0"/>
      <w:marBottom w:val="0"/>
      <w:divBdr>
        <w:top w:val="none" w:sz="0" w:space="0" w:color="auto"/>
        <w:left w:val="none" w:sz="0" w:space="0" w:color="auto"/>
        <w:bottom w:val="none" w:sz="0" w:space="0" w:color="auto"/>
        <w:right w:val="none" w:sz="0" w:space="0" w:color="auto"/>
      </w:divBdr>
    </w:div>
    <w:div w:id="1872457095">
      <w:bodyDiv w:val="1"/>
      <w:marLeft w:val="0"/>
      <w:marRight w:val="0"/>
      <w:marTop w:val="0"/>
      <w:marBottom w:val="0"/>
      <w:divBdr>
        <w:top w:val="none" w:sz="0" w:space="0" w:color="auto"/>
        <w:left w:val="none" w:sz="0" w:space="0" w:color="auto"/>
        <w:bottom w:val="none" w:sz="0" w:space="0" w:color="auto"/>
        <w:right w:val="none" w:sz="0" w:space="0" w:color="auto"/>
      </w:divBdr>
    </w:div>
    <w:div w:id="1935549175">
      <w:bodyDiv w:val="1"/>
      <w:marLeft w:val="0"/>
      <w:marRight w:val="0"/>
      <w:marTop w:val="0"/>
      <w:marBottom w:val="0"/>
      <w:divBdr>
        <w:top w:val="none" w:sz="0" w:space="0" w:color="auto"/>
        <w:left w:val="none" w:sz="0" w:space="0" w:color="auto"/>
        <w:bottom w:val="none" w:sz="0" w:space="0" w:color="auto"/>
        <w:right w:val="none" w:sz="0" w:space="0" w:color="auto"/>
      </w:divBdr>
    </w:div>
    <w:div w:id="2016221302">
      <w:bodyDiv w:val="1"/>
      <w:marLeft w:val="0"/>
      <w:marRight w:val="0"/>
      <w:marTop w:val="0"/>
      <w:marBottom w:val="0"/>
      <w:divBdr>
        <w:top w:val="none" w:sz="0" w:space="0" w:color="auto"/>
        <w:left w:val="none" w:sz="0" w:space="0" w:color="auto"/>
        <w:bottom w:val="none" w:sz="0" w:space="0" w:color="auto"/>
        <w:right w:val="none" w:sz="0" w:space="0" w:color="auto"/>
      </w:divBdr>
    </w:div>
    <w:div w:id="2090271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fssj.jalisco.gob.mx/requisition/tr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jalisco.gob.mx/convocatorias/1918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rycel.flores@jalisco.gob.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ifssj.jalisco.gob.mx/requisition/tree" TargetMode="External"/><Relationship Id="rId4" Type="http://schemas.openxmlformats.org/officeDocument/2006/relationships/settings" Target="settings.xml"/><Relationship Id="rId9" Type="http://schemas.openxmlformats.org/officeDocument/2006/relationships/hyperlink" Target="https://info.jalisco.gob.mx/convocatorias/19189" TargetMode="External"/><Relationship Id="rId14" Type="http://schemas.openxmlformats.org/officeDocument/2006/relationships/hyperlink" Target="http://ssj.jalisco.gob.mx/transparenc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F65A-E764-4944-99BF-AC1C1866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6</Pages>
  <Words>2796</Words>
  <Characters>15383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Direccion de Recursos Materiales</cp:lastModifiedBy>
  <cp:revision>3</cp:revision>
  <cp:lastPrinted>2023-10-23T23:48:00Z</cp:lastPrinted>
  <dcterms:created xsi:type="dcterms:W3CDTF">2024-03-06T23:20:00Z</dcterms:created>
  <dcterms:modified xsi:type="dcterms:W3CDTF">2024-03-07T18:18:00Z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